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7C487BC3" w14:textId="77777777" w:rsidR="009F126C" w:rsidRDefault="008B6391">
      <w:pPr>
        <w:tabs>
          <w:tab w:val="center" w:pos="4536"/>
          <w:tab w:val="right" w:pos="9639"/>
        </w:tabs>
        <w:spacing w:before="120" w:after="120"/>
        <w:ind w:right="2"/>
        <w:rPr>
          <w:b/>
          <w:bCs/>
          <w:sz w:val="24"/>
          <w:szCs w:val="18"/>
          <w:highlight w:val="yellow"/>
        </w:rPr>
      </w:pPr>
      <w:r>
        <w:rPr>
          <w:b/>
          <w:bCs/>
          <w:sz w:val="24"/>
          <w:szCs w:val="18"/>
        </w:rPr>
        <w:t>3GPP TSG RAN WG1 meeting #10</w:t>
      </w:r>
      <w:r>
        <w:rPr>
          <w:rFonts w:eastAsiaTheme="minorEastAsia" w:hint="eastAsia"/>
          <w:b/>
          <w:bCs/>
          <w:sz w:val="24"/>
          <w:szCs w:val="18"/>
        </w:rPr>
        <w:t>9-</w:t>
      </w:r>
      <w:r>
        <w:rPr>
          <w:rFonts w:eastAsiaTheme="minorEastAsia"/>
          <w:b/>
          <w:bCs/>
          <w:sz w:val="24"/>
          <w:szCs w:val="18"/>
        </w:rPr>
        <w:t>e</w:t>
      </w:r>
      <w:r>
        <w:rPr>
          <w:rFonts w:hint="eastAsia"/>
          <w:b/>
          <w:bCs/>
          <w:sz w:val="24"/>
          <w:szCs w:val="18"/>
        </w:rPr>
        <w:t xml:space="preserve">                                 </w:t>
      </w:r>
      <w:r>
        <w:rPr>
          <w:b/>
          <w:sz w:val="22"/>
          <w:szCs w:val="22"/>
        </w:rPr>
        <w:t>R1-22</w:t>
      </w:r>
      <w:r>
        <w:rPr>
          <w:rFonts w:hint="eastAsia"/>
          <w:b/>
          <w:sz w:val="22"/>
          <w:szCs w:val="22"/>
        </w:rPr>
        <w:t>03605</w:t>
      </w:r>
      <w:r>
        <w:rPr>
          <w:b/>
          <w:sz w:val="22"/>
          <w:szCs w:val="22"/>
        </w:rPr>
        <w:t xml:space="preserve"> </w:t>
      </w:r>
    </w:p>
    <w:p w14:paraId="03C0CFFF" w14:textId="77777777" w:rsidR="009F126C" w:rsidRDefault="008B6391">
      <w:pPr>
        <w:tabs>
          <w:tab w:val="center" w:pos="4536"/>
          <w:tab w:val="right" w:pos="9072"/>
        </w:tabs>
        <w:spacing w:before="120" w:after="120"/>
        <w:rPr>
          <w:rFonts w:eastAsia="MS Mincho"/>
          <w:b/>
          <w:bCs/>
          <w:sz w:val="24"/>
          <w:szCs w:val="18"/>
          <w:lang w:eastAsia="ja-JP"/>
        </w:rPr>
      </w:pPr>
      <w:r>
        <w:rPr>
          <w:rFonts w:eastAsia="MS Mincho"/>
          <w:b/>
          <w:bCs/>
          <w:sz w:val="24"/>
          <w:szCs w:val="18"/>
          <w:lang w:eastAsia="ja-JP"/>
        </w:rPr>
        <w:t>e-Meeting, May 9</w:t>
      </w:r>
      <w:r>
        <w:rPr>
          <w:rFonts w:eastAsia="MS Mincho"/>
          <w:b/>
          <w:bCs/>
          <w:sz w:val="24"/>
          <w:szCs w:val="18"/>
          <w:vertAlign w:val="superscript"/>
          <w:lang w:eastAsia="ja-JP"/>
        </w:rPr>
        <w:t>th</w:t>
      </w:r>
      <w:r>
        <w:rPr>
          <w:rFonts w:eastAsia="MS Mincho"/>
          <w:b/>
          <w:bCs/>
          <w:sz w:val="24"/>
          <w:szCs w:val="18"/>
          <w:lang w:eastAsia="ja-JP"/>
        </w:rPr>
        <w:t xml:space="preserve"> – 20</w:t>
      </w:r>
      <w:r>
        <w:rPr>
          <w:rFonts w:eastAsia="MS Mincho"/>
          <w:b/>
          <w:bCs/>
          <w:sz w:val="24"/>
          <w:szCs w:val="18"/>
          <w:vertAlign w:val="superscript"/>
          <w:lang w:eastAsia="ja-JP"/>
        </w:rPr>
        <w:t>th</w:t>
      </w:r>
      <w:r>
        <w:rPr>
          <w:rFonts w:eastAsia="MS Mincho"/>
          <w:b/>
          <w:bCs/>
          <w:sz w:val="24"/>
          <w:szCs w:val="18"/>
          <w:lang w:eastAsia="ja-JP"/>
        </w:rPr>
        <w:t>, 2022</w:t>
      </w:r>
    </w:p>
    <w:p w14:paraId="16F80956" w14:textId="77777777" w:rsidR="009F126C" w:rsidRDefault="008B6391">
      <w:pPr>
        <w:pStyle w:val="a8"/>
        <w:widowControl w:val="0"/>
        <w:pBdr>
          <w:bottom w:val="none" w:sz="0" w:space="0" w:color="auto"/>
        </w:pBdr>
        <w:tabs>
          <w:tab w:val="clear" w:pos="4153"/>
          <w:tab w:val="clear" w:pos="8306"/>
          <w:tab w:val="left" w:pos="1800"/>
        </w:tabs>
        <w:snapToGrid/>
        <w:spacing w:before="120" w:after="120" w:line="2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rFonts w:hint="eastAsia"/>
          <w:b/>
          <w:sz w:val="22"/>
          <w:szCs w:val="22"/>
        </w:rPr>
        <w:t xml:space="preserve"> </w:t>
      </w:r>
      <w:r>
        <w:rPr>
          <w:rFonts w:hint="eastAsia"/>
          <w:b/>
          <w:sz w:val="22"/>
          <w:szCs w:val="22"/>
        </w:rPr>
        <w:tab/>
        <w:t>Consideration about NW energy saving</w:t>
      </w:r>
    </w:p>
    <w:p w14:paraId="448AD559" w14:textId="77777777" w:rsidR="009F126C" w:rsidRDefault="008B6391">
      <w:pPr>
        <w:pStyle w:val="a8"/>
        <w:widowControl w:val="0"/>
        <w:pBdr>
          <w:bottom w:val="none" w:sz="0" w:space="0" w:color="auto"/>
        </w:pBdr>
        <w:tabs>
          <w:tab w:val="clear" w:pos="4153"/>
          <w:tab w:val="clear" w:pos="8306"/>
          <w:tab w:val="left" w:pos="1800"/>
        </w:tabs>
        <w:snapToGrid/>
        <w:spacing w:before="120" w:after="120" w:line="2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Source: </w:t>
      </w:r>
      <w:r>
        <w:rPr>
          <w:b/>
          <w:sz w:val="22"/>
          <w:szCs w:val="22"/>
        </w:rPr>
        <w:tab/>
        <w:t>ZTE, Sanechips</w:t>
      </w:r>
      <w:r>
        <w:rPr>
          <w:rFonts w:hint="eastAsia"/>
          <w:b/>
          <w:sz w:val="22"/>
          <w:szCs w:val="22"/>
        </w:rPr>
        <w:t xml:space="preserve"> </w:t>
      </w:r>
    </w:p>
    <w:p w14:paraId="1D279E83" w14:textId="77777777" w:rsidR="009F126C" w:rsidRDefault="008B6391">
      <w:pPr>
        <w:pStyle w:val="a8"/>
        <w:widowControl w:val="0"/>
        <w:pBdr>
          <w:bottom w:val="none" w:sz="0" w:space="0" w:color="auto"/>
        </w:pBdr>
        <w:tabs>
          <w:tab w:val="clear" w:pos="4153"/>
          <w:tab w:val="clear" w:pos="8306"/>
          <w:tab w:val="left" w:pos="1800"/>
        </w:tabs>
        <w:snapToGrid/>
        <w:spacing w:before="120" w:after="120" w:line="2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</w:r>
      <w:r>
        <w:rPr>
          <w:rFonts w:hint="eastAsia"/>
          <w:b/>
          <w:sz w:val="22"/>
          <w:szCs w:val="22"/>
        </w:rPr>
        <w:t>9</w:t>
      </w:r>
      <w:r>
        <w:rPr>
          <w:b/>
          <w:sz w:val="22"/>
          <w:szCs w:val="22"/>
        </w:rPr>
        <w:t>.7.</w:t>
      </w:r>
      <w:r>
        <w:rPr>
          <w:rFonts w:hint="eastAsia"/>
          <w:b/>
          <w:sz w:val="22"/>
          <w:szCs w:val="22"/>
        </w:rPr>
        <w:t xml:space="preserve">3 </w:t>
      </w:r>
    </w:p>
    <w:p w14:paraId="13F8BFA4" w14:textId="77777777" w:rsidR="009F126C" w:rsidRDefault="008B6391">
      <w:pPr>
        <w:pStyle w:val="a8"/>
        <w:widowControl w:val="0"/>
        <w:pBdr>
          <w:bottom w:val="none" w:sz="0" w:space="0" w:color="auto"/>
        </w:pBdr>
        <w:tabs>
          <w:tab w:val="clear" w:pos="4153"/>
          <w:tab w:val="clear" w:pos="8306"/>
          <w:tab w:val="left" w:pos="1800"/>
        </w:tabs>
        <w:snapToGrid/>
        <w:spacing w:before="120" w:after="120" w:line="260" w:lineRule="auto"/>
        <w:jc w:val="both"/>
        <w:rPr>
          <w:b/>
          <w:sz w:val="22"/>
          <w:szCs w:val="22"/>
          <w:lang w:val="pt-BR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Discussion and Decision</w:t>
      </w:r>
    </w:p>
    <w:p w14:paraId="48DCA4F5" w14:textId="77777777" w:rsidR="009F126C" w:rsidRDefault="008B6391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8"/>
          <w:szCs w:val="28"/>
        </w:rPr>
      </w:pPr>
      <w:r>
        <w:rPr>
          <w:rFonts w:ascii="Times New Roman" w:eastAsia="宋体" w:hAnsi="Times New Roman"/>
          <w:b/>
          <w:bCs/>
          <w:sz w:val="28"/>
          <w:szCs w:val="28"/>
        </w:rPr>
        <w:t>Introduction</w:t>
      </w:r>
    </w:p>
    <w:p w14:paraId="53B1358D" w14:textId="77777777" w:rsidR="009F126C" w:rsidRDefault="008B6391">
      <w:pPr>
        <w:spacing w:before="120" w:after="120"/>
      </w:pPr>
      <w:r w:rsidRPr="008A0607">
        <w:rPr>
          <w:rFonts w:hint="eastAsia"/>
        </w:rPr>
        <w:t xml:space="preserve">In 3GPP TSG RAN#94-e meeting, the objectives of network energy saving SI </w:t>
      </w:r>
      <w:r w:rsidRPr="008A0607">
        <w:t>were</w:t>
      </w:r>
      <w:r w:rsidRPr="008A0607">
        <w:rPr>
          <w:rFonts w:hint="eastAsia"/>
        </w:rPr>
        <w:t xml:space="preserve"> approved</w:t>
      </w:r>
      <w:r w:rsidRPr="008A0607">
        <w:t xml:space="preserve"> </w:t>
      </w:r>
      <w:r w:rsidRPr="008A0607">
        <w:rPr>
          <w:rFonts w:hint="eastAsia"/>
        </w:rPr>
        <w:t>[1]</w:t>
      </w:r>
      <w:r w:rsidRPr="008A0607">
        <w:rPr>
          <w:rFonts w:hint="eastAsia"/>
        </w:rPr>
        <w:t xml:space="preserve">. According to the SID, the establishment of the network power consumption model and the evaluation of the network energy consumption are important in the study of </w:t>
      </w:r>
      <w:r w:rsidRPr="008A0607">
        <w:rPr>
          <w:rFonts w:hint="eastAsia"/>
        </w:rPr>
        <w:t>the network ener</w:t>
      </w:r>
      <w:bookmarkStart w:id="0" w:name="_GoBack"/>
      <w:bookmarkEnd w:id="0"/>
      <w:r w:rsidRPr="008A0607">
        <w:rPr>
          <w:rFonts w:hint="eastAsia"/>
        </w:rPr>
        <w:t>gy saving techni</w:t>
      </w:r>
      <w:r>
        <w:rPr>
          <w:rFonts w:hint="eastAsia"/>
        </w:rPr>
        <w:t>ques. In this contribution, more consideration about network energy saving are provided.</w:t>
      </w:r>
    </w:p>
    <w:p w14:paraId="5060474D" w14:textId="77777777" w:rsidR="009F126C" w:rsidRDefault="008B6391">
      <w:pPr>
        <w:pStyle w:val="1"/>
        <w:spacing w:before="120" w:after="120"/>
        <w:ind w:left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宋体" w:hAnsi="Times New Roman" w:hint="eastAsia"/>
          <w:b/>
          <w:bCs/>
          <w:sz w:val="28"/>
          <w:szCs w:val="28"/>
        </w:rPr>
        <w:t>Ba</w:t>
      </w:r>
      <w:r>
        <w:rPr>
          <w:rFonts w:ascii="Times New Roman" w:eastAsia="宋体" w:hAnsi="Times New Roman"/>
          <w:b/>
          <w:bCs/>
          <w:sz w:val="28"/>
          <w:szCs w:val="28"/>
        </w:rPr>
        <w:t>ckground</w:t>
      </w:r>
    </w:p>
    <w:p w14:paraId="189C3017" w14:textId="77777777" w:rsidR="009F126C" w:rsidRDefault="008B6391">
      <w:pPr>
        <w:spacing w:before="120" w:after="120"/>
        <w:rPr>
          <w:rFonts w:eastAsia="MS Mincho"/>
          <w:szCs w:val="21"/>
        </w:rPr>
      </w:pPr>
      <w:r>
        <w:rPr>
          <w:rFonts w:eastAsia="MS Mincho" w:hint="eastAsia"/>
          <w:szCs w:val="21"/>
        </w:rPr>
        <w:t xml:space="preserve">As mobile communications gradually </w:t>
      </w:r>
      <w:r>
        <w:rPr>
          <w:rFonts w:eastAsia="MS Mincho"/>
          <w:szCs w:val="21"/>
        </w:rPr>
        <w:t>evolved into</w:t>
      </w:r>
      <w:r>
        <w:rPr>
          <w:rFonts w:eastAsia="MS Mincho" w:hint="eastAsia"/>
          <w:szCs w:val="21"/>
        </w:rPr>
        <w:t xml:space="preserve"> 5G era, new features</w:t>
      </w:r>
      <w:r>
        <w:rPr>
          <w:rFonts w:eastAsia="MS Mincho"/>
          <w:szCs w:val="21"/>
        </w:rPr>
        <w:t xml:space="preserve"> </w:t>
      </w:r>
      <w:r>
        <w:rPr>
          <w:rFonts w:eastAsia="MS Mincho" w:hint="eastAsia"/>
          <w:szCs w:val="21"/>
        </w:rPr>
        <w:t>and applications are emerging. Compared with 4G network</w:t>
      </w:r>
      <w:r>
        <w:rPr>
          <w:rFonts w:eastAsia="MS Mincho" w:hint="eastAsia"/>
          <w:szCs w:val="21"/>
        </w:rPr>
        <w:t>, the 5G network has a qualitative leap in key indicators such as transmission rate, transmission delay, and connection scale, which can support a variety of service scenarios and applications. However, it also poses increasing challenges to mobile operato</w:t>
      </w:r>
      <w:r>
        <w:rPr>
          <w:rFonts w:eastAsia="MS Mincho" w:hint="eastAsia"/>
          <w:szCs w:val="21"/>
        </w:rPr>
        <w:t>rs, especially in energy consumption.</w:t>
      </w:r>
    </w:p>
    <w:p w14:paraId="3AED9109" w14:textId="77777777" w:rsidR="009F126C" w:rsidRDefault="008B6391">
      <w:pPr>
        <w:spacing w:before="120" w:after="120"/>
        <w:rPr>
          <w:rFonts w:eastAsia="MS Mincho"/>
          <w:szCs w:val="21"/>
        </w:rPr>
      </w:pPr>
      <w:r>
        <w:rPr>
          <w:rFonts w:eastAsia="MS Mincho" w:hint="eastAsia"/>
          <w:szCs w:val="21"/>
        </w:rPr>
        <w:t>The bandwidth of the 5G cell is more than five times that of the 4G cell. In addition, the 64/32-</w:t>
      </w:r>
      <w:r>
        <w:rPr>
          <w:rFonts w:eastAsia="MS Mincho"/>
          <w:szCs w:val="21"/>
        </w:rPr>
        <w:t>TRX</w:t>
      </w:r>
      <w:r>
        <w:rPr>
          <w:rFonts w:eastAsia="MS Mincho" w:hint="eastAsia"/>
          <w:szCs w:val="21"/>
        </w:rPr>
        <w:t xml:space="preserve"> </w:t>
      </w:r>
      <w:r>
        <w:rPr>
          <w:rFonts w:eastAsia="MS Mincho"/>
          <w:szCs w:val="21"/>
        </w:rPr>
        <w:t>m</w:t>
      </w:r>
      <w:r>
        <w:rPr>
          <w:rFonts w:eastAsia="MS Mincho" w:hint="eastAsia"/>
          <w:szCs w:val="21"/>
        </w:rPr>
        <w:t>assive MIMO equipment with high complexity is used, leading to extremely high power consumption of the 5G base stati</w:t>
      </w:r>
      <w:r>
        <w:rPr>
          <w:rFonts w:eastAsia="MS Mincho" w:hint="eastAsia"/>
          <w:szCs w:val="21"/>
        </w:rPr>
        <w:t xml:space="preserve">on. </w:t>
      </w:r>
      <w:r>
        <w:rPr>
          <w:rFonts w:hint="eastAsia"/>
          <w:szCs w:val="21"/>
        </w:rPr>
        <w:t>A</w:t>
      </w:r>
      <w:r>
        <w:rPr>
          <w:rFonts w:eastAsia="MS Mincho" w:hint="eastAsia"/>
          <w:szCs w:val="21"/>
        </w:rPr>
        <w:t>t the beginning of 2019, the power consumption of 5G base stations was about 3~4 times that of 4G base stations. High power consumption is a tough problem for operators to deploy 5G on a large scale.</w:t>
      </w:r>
    </w:p>
    <w:p w14:paraId="46E1E654" w14:textId="30840748" w:rsidR="009F126C" w:rsidRDefault="008B6391">
      <w:pPr>
        <w:spacing w:before="120" w:after="120" w:line="260" w:lineRule="auto"/>
        <w:rPr>
          <w:szCs w:val="21"/>
        </w:rPr>
      </w:pPr>
      <w:r>
        <w:rPr>
          <w:rFonts w:hint="eastAsia"/>
          <w:szCs w:val="21"/>
        </w:rPr>
        <w:t xml:space="preserve">Therefore, research on network energy saving is of </w:t>
      </w:r>
      <w:r>
        <w:rPr>
          <w:rFonts w:hint="eastAsia"/>
          <w:szCs w:val="21"/>
        </w:rPr>
        <w:t xml:space="preserve">far-reaching significance. Reducing the network energy </w:t>
      </w:r>
      <w:r>
        <w:rPr>
          <w:rFonts w:hint="eastAsia"/>
          <w:szCs w:val="21"/>
        </w:rPr>
        <w:t>consumption</w:t>
      </w:r>
      <w:r>
        <w:rPr>
          <w:rFonts w:hint="eastAsia"/>
          <w:szCs w:val="21"/>
        </w:rPr>
        <w:t xml:space="preserve"> is important for the development of a sustainable and green communication system, and reduction of the operation expense. It is essential to study the network energy saving techniques</w:t>
      </w:r>
      <w:r>
        <w:rPr>
          <w:rFonts w:hint="eastAsia"/>
          <w:szCs w:val="21"/>
        </w:rPr>
        <w:t>.</w:t>
      </w:r>
    </w:p>
    <w:p w14:paraId="634DF91C" w14:textId="77777777" w:rsidR="009F126C" w:rsidRDefault="008B6391">
      <w:pPr>
        <w:pStyle w:val="YJ-Observation"/>
        <w:spacing w:before="120" w:after="120"/>
        <w:rPr>
          <w:i w:val="0"/>
          <w:iCs w:val="0"/>
          <w:sz w:val="21"/>
          <w:szCs w:val="21"/>
          <w:lang w:val="en-US" w:eastAsia="zh-CN"/>
        </w:rPr>
      </w:pPr>
      <w:bookmarkStart w:id="1" w:name="_Toc14529"/>
      <w:bookmarkStart w:id="2" w:name="_Toc39"/>
      <w:bookmarkStart w:id="3" w:name="_Toc20558"/>
      <w:bookmarkStart w:id="4" w:name="_Toc17708"/>
      <w:bookmarkStart w:id="5" w:name="_Toc6874"/>
      <w:bookmarkStart w:id="6" w:name="_Toc81574476"/>
      <w:bookmarkStart w:id="7" w:name="_Toc102067337"/>
      <w:r>
        <w:rPr>
          <w:i w:val="0"/>
          <w:iCs w:val="0"/>
          <w:sz w:val="21"/>
          <w:szCs w:val="21"/>
          <w:lang w:val="en-US" w:eastAsia="zh-CN"/>
        </w:rPr>
        <w:t>N</w:t>
      </w:r>
      <w:r>
        <w:rPr>
          <w:rFonts w:hint="eastAsia"/>
          <w:i w:val="0"/>
          <w:iCs w:val="0"/>
          <w:sz w:val="21"/>
          <w:szCs w:val="21"/>
          <w:lang w:val="en-US" w:eastAsia="zh-CN"/>
        </w:rPr>
        <w:t xml:space="preserve">etwork energy saving </w:t>
      </w:r>
      <w:r>
        <w:rPr>
          <w:i w:val="0"/>
          <w:iCs w:val="0"/>
          <w:sz w:val="21"/>
          <w:szCs w:val="21"/>
          <w:lang w:val="en-US" w:eastAsia="zh-CN"/>
        </w:rPr>
        <w:t xml:space="preserve">techniques </w:t>
      </w:r>
      <w:r>
        <w:rPr>
          <w:rFonts w:hint="eastAsia"/>
          <w:i w:val="0"/>
          <w:iCs w:val="0"/>
          <w:sz w:val="21"/>
          <w:szCs w:val="21"/>
          <w:lang w:val="en-US" w:eastAsia="zh-CN"/>
        </w:rPr>
        <w:t>is essential</w:t>
      </w:r>
      <w:r>
        <w:rPr>
          <w:i w:val="0"/>
          <w:i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i w:val="0"/>
          <w:iCs w:val="0"/>
          <w:sz w:val="21"/>
          <w:szCs w:val="21"/>
          <w:lang w:val="en-US" w:eastAsia="zh-CN"/>
        </w:rPr>
        <w:t>in Rel</w:t>
      </w:r>
      <w:r>
        <w:rPr>
          <w:i w:val="0"/>
          <w:iCs w:val="0"/>
          <w:sz w:val="21"/>
          <w:szCs w:val="21"/>
          <w:lang w:val="en-US" w:eastAsia="zh-CN"/>
        </w:rPr>
        <w:t>-</w:t>
      </w:r>
      <w:r>
        <w:rPr>
          <w:rFonts w:hint="eastAsia"/>
          <w:i w:val="0"/>
          <w:iCs w:val="0"/>
          <w:sz w:val="21"/>
          <w:szCs w:val="21"/>
          <w:lang w:val="en-US" w:eastAsia="zh-CN"/>
        </w:rPr>
        <w:t>18.</w:t>
      </w:r>
      <w:bookmarkEnd w:id="1"/>
      <w:bookmarkEnd w:id="2"/>
      <w:bookmarkEnd w:id="3"/>
      <w:bookmarkEnd w:id="4"/>
      <w:bookmarkEnd w:id="5"/>
      <w:bookmarkEnd w:id="6"/>
      <w:bookmarkEnd w:id="7"/>
    </w:p>
    <w:p w14:paraId="415A83C9" w14:textId="77777777" w:rsidR="009F126C" w:rsidRDefault="009F126C">
      <w:pPr>
        <w:spacing w:before="120" w:after="120"/>
        <w:rPr>
          <w:szCs w:val="21"/>
        </w:rPr>
      </w:pPr>
    </w:p>
    <w:p w14:paraId="487E7CFA" w14:textId="77777777" w:rsidR="009F126C" w:rsidRDefault="008B6391">
      <w:pPr>
        <w:pStyle w:val="1"/>
        <w:spacing w:before="120" w:after="120"/>
        <w:ind w:left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宋体" w:hAnsi="Times New Roman" w:hint="eastAsia"/>
          <w:b/>
          <w:bCs/>
          <w:sz w:val="28"/>
          <w:szCs w:val="28"/>
        </w:rPr>
        <w:t>Discussion on sleep mode transition of network power consumption model</w:t>
      </w:r>
    </w:p>
    <w:p w14:paraId="378D5D2F" w14:textId="77777777" w:rsidR="009F126C" w:rsidRDefault="008B6391">
      <w:pPr>
        <w:spacing w:before="120" w:after="120"/>
        <w:rPr>
          <w:rFonts w:eastAsia="MS Mincho"/>
          <w:szCs w:val="21"/>
        </w:rPr>
      </w:pPr>
      <w:r>
        <w:rPr>
          <w:rFonts w:eastAsia="MS Mincho" w:hint="eastAsia"/>
          <w:szCs w:val="21"/>
        </w:rPr>
        <w:t xml:space="preserve">Similar </w:t>
      </w:r>
      <w:r>
        <w:rPr>
          <w:rFonts w:eastAsia="MS Mincho"/>
          <w:szCs w:val="21"/>
        </w:rPr>
        <w:t xml:space="preserve">with </w:t>
      </w:r>
      <w:r>
        <w:rPr>
          <w:rFonts w:eastAsia="MS Mincho" w:hint="eastAsia"/>
          <w:szCs w:val="21"/>
        </w:rPr>
        <w:t>UE</w:t>
      </w:r>
      <w:r>
        <w:rPr>
          <w:rFonts w:eastAsia="MS Mincho"/>
          <w:szCs w:val="21"/>
        </w:rPr>
        <w:t xml:space="preserve"> power consumption model</w:t>
      </w:r>
      <w:r>
        <w:rPr>
          <w:rFonts w:eastAsia="MS Mincho" w:hint="eastAsia"/>
          <w:szCs w:val="21"/>
        </w:rPr>
        <w:t xml:space="preserve">, the </w:t>
      </w:r>
      <w:r>
        <w:rPr>
          <w:rFonts w:hint="eastAsia"/>
          <w:szCs w:val="21"/>
        </w:rPr>
        <w:t>network</w:t>
      </w:r>
      <w:r>
        <w:rPr>
          <w:rFonts w:eastAsia="MS Mincho" w:hint="eastAsia"/>
          <w:szCs w:val="21"/>
        </w:rPr>
        <w:t xml:space="preserve"> also has sleep states and active states. </w:t>
      </w:r>
      <w:r>
        <w:rPr>
          <w:rFonts w:hint="eastAsia"/>
          <w:szCs w:val="21"/>
        </w:rPr>
        <w:t xml:space="preserve">Therefore, it is important to </w:t>
      </w:r>
      <w:r>
        <w:rPr>
          <w:rFonts w:hint="eastAsia"/>
          <w:szCs w:val="21"/>
        </w:rPr>
        <w:t>study the transition between sleep modes and active states of the network.</w:t>
      </w:r>
    </w:p>
    <w:p w14:paraId="453CB029" w14:textId="77777777" w:rsidR="009F126C" w:rsidRPr="008A0607" w:rsidRDefault="008B6391">
      <w:pPr>
        <w:spacing w:before="120" w:after="120"/>
        <w:rPr>
          <w:rFonts w:cs="Arial"/>
        </w:rPr>
      </w:pPr>
      <w:r w:rsidRPr="008A0607">
        <w:rPr>
          <w:rFonts w:hint="eastAsia"/>
          <w:szCs w:val="21"/>
        </w:rPr>
        <w:t>In</w:t>
      </w:r>
      <w:r w:rsidRPr="008A0607">
        <w:rPr>
          <w:rFonts w:cs="Arial"/>
        </w:rPr>
        <w:t xml:space="preserve"> </w:t>
      </w:r>
      <w:r w:rsidRPr="008A0607">
        <w:rPr>
          <w:rFonts w:cs="Arial"/>
        </w:rPr>
        <w:t>[</w:t>
      </w:r>
      <w:r w:rsidRPr="008A0607">
        <w:rPr>
          <w:rFonts w:cs="Arial" w:hint="eastAsia"/>
        </w:rPr>
        <w:t>2</w:t>
      </w:r>
      <w:r w:rsidRPr="008A0607">
        <w:rPr>
          <w:rFonts w:cs="Arial"/>
        </w:rPr>
        <w:t>]</w:t>
      </w:r>
      <w:r w:rsidRPr="008A0607">
        <w:rPr>
          <w:rFonts w:cs="Arial" w:hint="eastAsia"/>
        </w:rPr>
        <w:t>,</w:t>
      </w:r>
      <w:r w:rsidRPr="008A0607">
        <w:rPr>
          <w:rFonts w:cs="Arial"/>
        </w:rPr>
        <w:t xml:space="preserve"> an analysis of power savings in sleep modes with different transition times is shown in</w:t>
      </w:r>
      <w:r w:rsidRPr="008A0607">
        <w:rPr>
          <w:rFonts w:cs="Arial" w:hint="eastAsia"/>
        </w:rPr>
        <w:t xml:space="preserve"> Figure 1. According to Figure 1, 4 </w:t>
      </w:r>
      <w:r w:rsidRPr="008A0607">
        <w:rPr>
          <w:rFonts w:cs="Arial"/>
        </w:rPr>
        <w:t>different sleep modes</w:t>
      </w:r>
      <w:r w:rsidRPr="008A0607">
        <w:rPr>
          <w:rFonts w:cs="Arial" w:hint="eastAsia"/>
        </w:rPr>
        <w:t xml:space="preserve"> </w:t>
      </w:r>
      <w:r w:rsidRPr="008A0607">
        <w:rPr>
          <w:rFonts w:cs="Arial"/>
        </w:rPr>
        <w:t>duration</w:t>
      </w:r>
      <w:r w:rsidRPr="008A0607">
        <w:rPr>
          <w:rFonts w:cs="Arial" w:hint="eastAsia"/>
        </w:rPr>
        <w:t xml:space="preserve"> are defined</w:t>
      </w:r>
      <w:r w:rsidRPr="008A0607">
        <w:rPr>
          <w:rFonts w:cs="Arial"/>
        </w:rPr>
        <w:t>. And th</w:t>
      </w:r>
      <w:r w:rsidRPr="008A0607">
        <w:rPr>
          <w:rFonts w:cs="Arial"/>
        </w:rPr>
        <w:t>e</w:t>
      </w:r>
      <w:r w:rsidRPr="008A0607">
        <w:rPr>
          <w:rFonts w:cs="Arial" w:hint="eastAsia"/>
        </w:rPr>
        <w:t xml:space="preserve"> corresponding total transition ti</w:t>
      </w:r>
      <w:r w:rsidRPr="008A0607">
        <w:rPr>
          <w:rFonts w:cs="Arial"/>
        </w:rPr>
        <w:t xml:space="preserve">me </w:t>
      </w:r>
      <w:r w:rsidRPr="008A0607">
        <w:rPr>
          <w:rFonts w:cs="Arial" w:hint="eastAsia"/>
        </w:rPr>
        <w:t xml:space="preserve">(deactivation plus reactivation) </w:t>
      </w:r>
      <w:r w:rsidRPr="008A0607">
        <w:rPr>
          <w:rFonts w:cs="Arial"/>
        </w:rPr>
        <w:t>is</w:t>
      </w:r>
      <w:r w:rsidRPr="008A0607">
        <w:t xml:space="preserve"> 71μs (OFDM symbol), </w:t>
      </w:r>
      <w:r w:rsidRPr="008A0607">
        <w:rPr>
          <w:rFonts w:cs="Arial" w:hint="eastAsia"/>
        </w:rPr>
        <w:t>1 ms (sub-frame or TTI), 10 ms (frame) and 1 s (long-term sleep).</w:t>
      </w:r>
    </w:p>
    <w:p w14:paraId="443EF7CD" w14:textId="77777777" w:rsidR="009F126C" w:rsidRPr="008A0607" w:rsidRDefault="008B6391">
      <w:pPr>
        <w:spacing w:before="120" w:after="120"/>
        <w:rPr>
          <w:rFonts w:cs="Arial"/>
        </w:rPr>
      </w:pPr>
      <w:r w:rsidRPr="008A0607">
        <w:rPr>
          <w:rFonts w:cs="Arial" w:hint="eastAsia"/>
        </w:rPr>
        <w:t xml:space="preserve">For the above four types of sleep mode, the </w:t>
      </w:r>
      <w:r w:rsidRPr="008A0607">
        <w:rPr>
          <w:rFonts w:cs="Arial"/>
        </w:rPr>
        <w:t>power value</w:t>
      </w:r>
      <w:r w:rsidRPr="008A0607">
        <w:rPr>
          <w:rFonts w:cs="Arial" w:hint="eastAsia"/>
        </w:rPr>
        <w:t xml:space="preserve"> </w:t>
      </w:r>
      <w:r w:rsidRPr="008A0607">
        <w:rPr>
          <w:rFonts w:cs="Arial"/>
        </w:rPr>
        <w:t>of</w:t>
      </w:r>
      <w:r w:rsidRPr="008A0607">
        <w:rPr>
          <w:rFonts w:cs="Arial" w:hint="eastAsia"/>
        </w:rPr>
        <w:t xml:space="preserve"> different sleep states is </w:t>
      </w:r>
      <w:r w:rsidRPr="008A0607">
        <w:rPr>
          <w:rFonts w:cs="Arial"/>
        </w:rPr>
        <w:t>un</w:t>
      </w:r>
      <w:r w:rsidRPr="008A0607">
        <w:rPr>
          <w:rFonts w:cs="Arial" w:hint="eastAsia"/>
        </w:rPr>
        <w:t>distingui</w:t>
      </w:r>
      <w:r w:rsidRPr="008A0607">
        <w:rPr>
          <w:rFonts w:cs="Arial" w:hint="eastAsia"/>
        </w:rPr>
        <w:t>sh</w:t>
      </w:r>
      <w:r w:rsidRPr="008A0607">
        <w:rPr>
          <w:rFonts w:cs="Arial"/>
        </w:rPr>
        <w:t>able</w:t>
      </w:r>
      <w:r w:rsidRPr="008A0607">
        <w:rPr>
          <w:rFonts w:cs="Arial" w:hint="eastAsia"/>
        </w:rPr>
        <w:t>, especially the</w:t>
      </w:r>
      <w:r w:rsidRPr="008A0607">
        <w:rPr>
          <w:rFonts w:cs="Arial"/>
        </w:rPr>
        <w:t xml:space="preserve"> </w:t>
      </w:r>
      <w:r w:rsidRPr="008A0607">
        <w:rPr>
          <w:rFonts w:cs="Arial" w:hint="eastAsia"/>
        </w:rPr>
        <w:t xml:space="preserve">three </w:t>
      </w:r>
      <w:r w:rsidRPr="008A0607">
        <w:rPr>
          <w:rFonts w:cs="Arial"/>
        </w:rPr>
        <w:t xml:space="preserve">deeper </w:t>
      </w:r>
      <w:r w:rsidRPr="008A0607">
        <w:rPr>
          <w:rFonts w:cs="Arial" w:hint="eastAsia"/>
        </w:rPr>
        <w:t xml:space="preserve">sleep states. </w:t>
      </w:r>
    </w:p>
    <w:p w14:paraId="3EB54452" w14:textId="77777777" w:rsidR="009F126C" w:rsidRDefault="008B6391">
      <w:pPr>
        <w:spacing w:before="120" w:after="120"/>
        <w:rPr>
          <w:rFonts w:cs="Arial"/>
        </w:rPr>
      </w:pPr>
      <w:r w:rsidRPr="008A0607">
        <w:rPr>
          <w:rFonts w:cs="Arial" w:hint="eastAsia"/>
        </w:rPr>
        <w:t xml:space="preserve">As agreed in </w:t>
      </w:r>
      <w:r w:rsidRPr="008A0607">
        <w:rPr>
          <w:rFonts w:cs="Arial" w:hint="eastAsia"/>
        </w:rPr>
        <w:t>[1]</w:t>
      </w:r>
      <w:r w:rsidRPr="008A0607">
        <w:rPr>
          <w:rFonts w:cs="Arial" w:hint="eastAsia"/>
        </w:rPr>
        <w:t xml:space="preserve">, the framework of the power consumption modelling and evaluation methodology of TR38.840 is to be adapted to the base station side. Obviously, it is simple and effective to define </w:t>
      </w:r>
      <w:r w:rsidRPr="008A0607">
        <w:rPr>
          <w:rFonts w:cs="Arial"/>
        </w:rPr>
        <w:t>a</w:t>
      </w:r>
      <w:r w:rsidRPr="008A0607">
        <w:rPr>
          <w:rFonts w:cs="Arial" w:hint="eastAsia"/>
        </w:rPr>
        <w:t xml:space="preserve"> per</w:t>
      </w:r>
      <w:r w:rsidRPr="008A0607">
        <w:rPr>
          <w:rFonts w:cs="Arial"/>
        </w:rPr>
        <w:t>-</w:t>
      </w:r>
      <w:r w:rsidRPr="008A0607">
        <w:rPr>
          <w:rFonts w:cs="Arial" w:hint="eastAsia"/>
        </w:rPr>
        <w:t>sl</w:t>
      </w:r>
      <w:r w:rsidRPr="008A0607">
        <w:rPr>
          <w:rFonts w:cs="Arial" w:hint="eastAsia"/>
        </w:rPr>
        <w:t xml:space="preserve">ot relative power consumption of each power state to model the network power consumption. </w:t>
      </w:r>
      <w:r w:rsidRPr="008A0607">
        <w:rPr>
          <w:rFonts w:cs="Arial"/>
        </w:rPr>
        <w:t>W</w:t>
      </w:r>
      <w:r w:rsidRPr="008A0607">
        <w:rPr>
          <w:rFonts w:cs="Arial" w:hint="eastAsia"/>
        </w:rPr>
        <w:t>hen the sub-carrier spacing is 15 KHz, one slot is 1 ms. sleep mode1 and sleep mode 2 cannot be distinguished in network power consumption model</w:t>
      </w:r>
      <w:r w:rsidRPr="008A0607">
        <w:rPr>
          <w:rFonts w:cs="Arial"/>
        </w:rPr>
        <w:t xml:space="preserve"> w</w:t>
      </w:r>
      <w:r w:rsidRPr="008A0607">
        <w:rPr>
          <w:rFonts w:cs="Arial" w:hint="eastAsia"/>
        </w:rPr>
        <w:t xml:space="preserve">ith the sleep mode </w:t>
      </w:r>
      <w:r w:rsidRPr="008A0607">
        <w:rPr>
          <w:rFonts w:cs="Arial" w:hint="eastAsia"/>
        </w:rPr>
        <w:t xml:space="preserve">duration defined in </w:t>
      </w:r>
      <w:r w:rsidRPr="008A0607">
        <w:rPr>
          <w:rFonts w:cs="Arial" w:hint="eastAsia"/>
        </w:rPr>
        <w:t>[2]</w:t>
      </w:r>
      <w:r w:rsidRPr="008A0607">
        <w:rPr>
          <w:rFonts w:cs="Arial" w:hint="eastAsia"/>
        </w:rPr>
        <w:t>.</w:t>
      </w:r>
    </w:p>
    <w:p w14:paraId="4B0AD741" w14:textId="77777777" w:rsidR="009F126C" w:rsidRDefault="008B6391">
      <w:pPr>
        <w:spacing w:before="120" w:after="120"/>
        <w:jc w:val="center"/>
      </w:pPr>
      <w:r>
        <w:rPr>
          <w:noProof/>
        </w:rPr>
        <w:lastRenderedPageBreak/>
        <w:drawing>
          <wp:inline distT="0" distB="0" distL="114300" distR="114300">
            <wp:extent cx="3742055" cy="2282190"/>
            <wp:effectExtent l="0" t="0" r="6985" b="381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42055" cy="228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F0ADCE" w14:textId="77777777" w:rsidR="009F126C" w:rsidRDefault="008B6391">
      <w:pPr>
        <w:spacing w:before="120" w:after="120"/>
        <w:jc w:val="center"/>
      </w:pPr>
      <w:r>
        <w:rPr>
          <w:rFonts w:hint="eastAsia"/>
        </w:rPr>
        <w:t>Figure 1 Power consumption in different BS sleep modes</w:t>
      </w:r>
    </w:p>
    <w:p w14:paraId="2148A5D5" w14:textId="77777777" w:rsidR="009F126C" w:rsidRDefault="009F126C">
      <w:pPr>
        <w:spacing w:before="120" w:after="120"/>
        <w:rPr>
          <w:rFonts w:eastAsia="MS Mincho"/>
          <w:szCs w:val="21"/>
        </w:rPr>
      </w:pPr>
    </w:p>
    <w:p w14:paraId="7B0EA8BA" w14:textId="77777777" w:rsidR="009F126C" w:rsidRDefault="008B6391">
      <w:pPr>
        <w:pStyle w:val="YJ-Observation"/>
        <w:spacing w:before="120" w:after="120"/>
        <w:rPr>
          <w:rFonts w:eastAsia="MS Mincho"/>
          <w:i w:val="0"/>
          <w:iCs w:val="0"/>
        </w:rPr>
      </w:pPr>
      <w:bookmarkStart w:id="8" w:name="_Toc16582"/>
      <w:bookmarkStart w:id="9" w:name="_Toc102067338"/>
      <w:r>
        <w:rPr>
          <w:rFonts w:eastAsia="宋体"/>
          <w:i w:val="0"/>
          <w:iCs w:val="0"/>
          <w:lang w:val="en-US" w:eastAsia="zh-CN"/>
        </w:rPr>
        <w:t>The</w:t>
      </w:r>
      <w:r>
        <w:rPr>
          <w:rFonts w:eastAsia="MS Mincho"/>
          <w:i w:val="0"/>
          <w:iCs w:val="0"/>
        </w:rPr>
        <w:t xml:space="preserve"> total transition </w:t>
      </w:r>
      <w:r>
        <w:rPr>
          <w:rFonts w:eastAsia="宋体"/>
          <w:i w:val="0"/>
          <w:iCs w:val="0"/>
          <w:lang w:val="en-US" w:eastAsia="zh-CN"/>
        </w:rPr>
        <w:t>time</w:t>
      </w:r>
      <w:r>
        <w:rPr>
          <w:rFonts w:eastAsia="MS Mincho"/>
          <w:i w:val="0"/>
          <w:iCs w:val="0"/>
        </w:rPr>
        <w:t xml:space="preserve"> </w:t>
      </w:r>
      <w:r>
        <w:rPr>
          <w:rFonts w:eastAsia="MS Mincho"/>
          <w:i w:val="0"/>
          <w:iCs w:val="0"/>
        </w:rPr>
        <w:t xml:space="preserve">and power value </w:t>
      </w:r>
      <w:r>
        <w:rPr>
          <w:rFonts w:eastAsia="MS Mincho"/>
          <w:i w:val="0"/>
          <w:iCs w:val="0"/>
        </w:rPr>
        <w:t>of</w:t>
      </w:r>
      <w:r>
        <w:rPr>
          <w:rFonts w:eastAsia="MS Mincho"/>
          <w:i w:val="0"/>
          <w:iCs w:val="0"/>
        </w:rPr>
        <w:t xml:space="preserve"> SM1 (</w:t>
      </w:r>
      <w:r>
        <w:rPr>
          <w:rFonts w:eastAsia="MS Mincho"/>
          <w:i w:val="0"/>
          <w:iCs w:val="0"/>
        </w:rPr>
        <w:t>71μs</w:t>
      </w:r>
      <w:r>
        <w:rPr>
          <w:rFonts w:eastAsia="MS Mincho"/>
          <w:i w:val="0"/>
          <w:iCs w:val="0"/>
        </w:rPr>
        <w:t>)</w:t>
      </w:r>
      <w:r>
        <w:rPr>
          <w:rFonts w:eastAsia="MS Mincho"/>
          <w:i w:val="0"/>
          <w:iCs w:val="0"/>
        </w:rPr>
        <w:t xml:space="preserve">, </w:t>
      </w:r>
      <w:r>
        <w:rPr>
          <w:rFonts w:eastAsia="MS Mincho"/>
          <w:i w:val="0"/>
          <w:iCs w:val="0"/>
        </w:rPr>
        <w:t>SM2(</w:t>
      </w:r>
      <w:r>
        <w:rPr>
          <w:rFonts w:eastAsia="MS Mincho"/>
          <w:i w:val="0"/>
          <w:iCs w:val="0"/>
        </w:rPr>
        <w:t>1 ms</w:t>
      </w:r>
      <w:r>
        <w:rPr>
          <w:rFonts w:eastAsia="MS Mincho"/>
          <w:i w:val="0"/>
          <w:iCs w:val="0"/>
        </w:rPr>
        <w:t>)</w:t>
      </w:r>
      <w:r>
        <w:rPr>
          <w:rFonts w:eastAsia="MS Mincho"/>
          <w:i w:val="0"/>
          <w:iCs w:val="0"/>
        </w:rPr>
        <w:t xml:space="preserve"> , </w:t>
      </w:r>
      <w:r>
        <w:rPr>
          <w:rFonts w:eastAsia="MS Mincho"/>
          <w:i w:val="0"/>
          <w:iCs w:val="0"/>
        </w:rPr>
        <w:t>SM3(</w:t>
      </w:r>
      <w:r>
        <w:rPr>
          <w:rFonts w:eastAsia="MS Mincho"/>
          <w:i w:val="0"/>
          <w:iCs w:val="0"/>
        </w:rPr>
        <w:t>10 ms</w:t>
      </w:r>
      <w:r>
        <w:rPr>
          <w:rFonts w:eastAsia="MS Mincho"/>
          <w:i w:val="0"/>
          <w:iCs w:val="0"/>
        </w:rPr>
        <w:t>)</w:t>
      </w:r>
      <w:r>
        <w:rPr>
          <w:rFonts w:eastAsia="MS Mincho"/>
          <w:i w:val="0"/>
          <w:iCs w:val="0"/>
        </w:rPr>
        <w:t xml:space="preserve"> and </w:t>
      </w:r>
      <w:r>
        <w:rPr>
          <w:rFonts w:eastAsia="MS Mincho"/>
          <w:i w:val="0"/>
          <w:iCs w:val="0"/>
        </w:rPr>
        <w:t>SM4(</w:t>
      </w:r>
      <w:r>
        <w:rPr>
          <w:rFonts w:eastAsia="MS Mincho"/>
          <w:i w:val="0"/>
          <w:iCs w:val="0"/>
        </w:rPr>
        <w:t>1 s</w:t>
      </w:r>
      <w:r>
        <w:rPr>
          <w:rFonts w:eastAsia="MS Mincho"/>
          <w:i w:val="0"/>
          <w:iCs w:val="0"/>
        </w:rPr>
        <w:t>)</w:t>
      </w:r>
      <w:r>
        <w:rPr>
          <w:rFonts w:eastAsia="MS Mincho"/>
          <w:i w:val="0"/>
          <w:iCs w:val="0"/>
        </w:rPr>
        <w:t xml:space="preserve"> </w:t>
      </w:r>
      <w:r>
        <w:rPr>
          <w:rFonts w:eastAsia="宋体"/>
          <w:i w:val="0"/>
          <w:iCs w:val="0"/>
          <w:lang w:val="en-US" w:eastAsia="zh-CN"/>
        </w:rPr>
        <w:t xml:space="preserve">of network power consumption model is too close to </w:t>
      </w:r>
      <w:r>
        <w:rPr>
          <w:rFonts w:eastAsia="宋体"/>
          <w:i w:val="0"/>
          <w:iCs w:val="0"/>
          <w:lang w:val="en-US" w:eastAsia="zh-CN"/>
        </w:rPr>
        <w:t xml:space="preserve">be </w:t>
      </w:r>
      <w:r>
        <w:rPr>
          <w:rFonts w:eastAsia="宋体"/>
          <w:i w:val="0"/>
          <w:iCs w:val="0"/>
          <w:lang w:val="en-US" w:eastAsia="zh-CN"/>
        </w:rPr>
        <w:t>distinguish</w:t>
      </w:r>
      <w:r>
        <w:rPr>
          <w:rFonts w:eastAsia="宋体"/>
          <w:i w:val="0"/>
          <w:iCs w:val="0"/>
          <w:lang w:val="en-US" w:eastAsia="zh-CN"/>
        </w:rPr>
        <w:t>ed</w:t>
      </w:r>
      <w:r>
        <w:rPr>
          <w:rFonts w:eastAsia="宋体"/>
          <w:i w:val="0"/>
          <w:iCs w:val="0"/>
          <w:lang w:val="en-US" w:eastAsia="zh-CN"/>
        </w:rPr>
        <w:t>.</w:t>
      </w:r>
      <w:bookmarkEnd w:id="8"/>
      <w:bookmarkEnd w:id="9"/>
    </w:p>
    <w:p w14:paraId="7C6BEB4A" w14:textId="77777777" w:rsidR="009F126C" w:rsidRDefault="009F126C">
      <w:pPr>
        <w:spacing w:before="120" w:after="120"/>
        <w:rPr>
          <w:rFonts w:eastAsia="MS Mincho"/>
          <w:sz w:val="20"/>
          <w:lang w:val="en-GB"/>
        </w:rPr>
      </w:pPr>
    </w:p>
    <w:p w14:paraId="532E82AC" w14:textId="77777777" w:rsidR="009F126C" w:rsidRDefault="008B6391">
      <w:pPr>
        <w:spacing w:before="120" w:after="120"/>
        <w:rPr>
          <w:szCs w:val="21"/>
        </w:rPr>
      </w:pPr>
      <w:r>
        <w:rPr>
          <w:rFonts w:hint="eastAsia"/>
          <w:szCs w:val="21"/>
        </w:rPr>
        <w:t xml:space="preserve">In [3], a sleep mode state machine is further proposed to control the transition of the network power states as illustrated in Figure 2. </w:t>
      </w:r>
    </w:p>
    <w:p w14:paraId="3A57E603" w14:textId="77777777" w:rsidR="009F126C" w:rsidRDefault="008B6391">
      <w:pPr>
        <w:spacing w:before="120" w:after="120"/>
        <w:rPr>
          <w:szCs w:val="21"/>
        </w:rPr>
      </w:pPr>
      <w:r>
        <w:rPr>
          <w:rFonts w:hint="eastAsia"/>
          <w:szCs w:val="21"/>
        </w:rPr>
        <w:t>As shown in the Figure 2, a step by step transition is performed. The transition from active mode to a sleep mode is t</w:t>
      </w:r>
      <w:r>
        <w:rPr>
          <w:rFonts w:hint="eastAsia"/>
          <w:szCs w:val="21"/>
        </w:rPr>
        <w:t>riggered by a timer, when the base station has no data transmission within a certain period, it will enter</w:t>
      </w:r>
      <w:r>
        <w:rPr>
          <w:szCs w:val="21"/>
        </w:rPr>
        <w:t xml:space="preserve"> into</w:t>
      </w:r>
      <w:r>
        <w:rPr>
          <w:rFonts w:hint="eastAsia"/>
          <w:szCs w:val="21"/>
        </w:rPr>
        <w:t xml:space="preserve"> the sleep mode. When the transition condition of the next sleep depth is satisfied, the base station will enter to </w:t>
      </w:r>
      <w:r>
        <w:rPr>
          <w:szCs w:val="21"/>
        </w:rPr>
        <w:t>a</w:t>
      </w:r>
      <w:r>
        <w:rPr>
          <w:rFonts w:hint="eastAsia"/>
          <w:szCs w:val="21"/>
        </w:rPr>
        <w:t xml:space="preserve"> deeper sleep mode until it </w:t>
      </w:r>
      <w:r>
        <w:rPr>
          <w:rFonts w:hint="eastAsia"/>
          <w:szCs w:val="21"/>
        </w:rPr>
        <w:t>enters to the deepest sleep mode.</w:t>
      </w:r>
    </w:p>
    <w:p w14:paraId="591FDFA6" w14:textId="77777777" w:rsidR="009F126C" w:rsidRDefault="008B6391">
      <w:pPr>
        <w:spacing w:before="120" w:after="120"/>
        <w:rPr>
          <w:szCs w:val="21"/>
        </w:rPr>
      </w:pPr>
      <w:r>
        <w:rPr>
          <w:rFonts w:hint="eastAsia"/>
          <w:szCs w:val="21"/>
        </w:rPr>
        <w:t>Similarly, when there is new data to be transmitted for the base station in a sleep mode, the base station wake up from the current sleep mode back to active mode. During wake</w:t>
      </w:r>
      <w:r>
        <w:rPr>
          <w:szCs w:val="21"/>
        </w:rPr>
        <w:t>-</w:t>
      </w:r>
      <w:r>
        <w:rPr>
          <w:rFonts w:hint="eastAsia"/>
          <w:szCs w:val="21"/>
        </w:rPr>
        <w:t>up from a deep sleep mode, the base station go</w:t>
      </w:r>
      <w:r>
        <w:rPr>
          <w:rFonts w:hint="eastAsia"/>
          <w:szCs w:val="21"/>
        </w:rPr>
        <w:t>es through all previous modes, for example when waking up from SM 4, it goes through the following sequence: SM 4</w:t>
      </w:r>
      <w:r>
        <w:rPr>
          <w:rFonts w:hint="eastAsia"/>
          <w:szCs w:val="21"/>
        </w:rPr>
        <w:t>→</w:t>
      </w:r>
      <w:r>
        <w:rPr>
          <w:rFonts w:hint="eastAsia"/>
          <w:szCs w:val="21"/>
        </w:rPr>
        <w:t>SM 3</w:t>
      </w:r>
      <w:r>
        <w:rPr>
          <w:rFonts w:hint="eastAsia"/>
          <w:szCs w:val="21"/>
        </w:rPr>
        <w:t>→</w:t>
      </w:r>
      <w:r>
        <w:rPr>
          <w:rFonts w:hint="eastAsia"/>
          <w:szCs w:val="21"/>
        </w:rPr>
        <w:t>SM 2</w:t>
      </w:r>
      <w:r>
        <w:rPr>
          <w:rFonts w:hint="eastAsia"/>
          <w:szCs w:val="21"/>
        </w:rPr>
        <w:t>→</w:t>
      </w:r>
      <w:r>
        <w:rPr>
          <w:rFonts w:hint="eastAsia"/>
          <w:szCs w:val="21"/>
        </w:rPr>
        <w:t>active mode/SM 1.</w:t>
      </w:r>
    </w:p>
    <w:p w14:paraId="36D3C5FC" w14:textId="71E1DA34" w:rsidR="009F126C" w:rsidRDefault="009F126C">
      <w:pPr>
        <w:spacing w:before="120" w:after="120"/>
        <w:jc w:val="center"/>
      </w:pPr>
    </w:p>
    <w:p w14:paraId="755F36DA" w14:textId="77777777" w:rsidR="009F126C" w:rsidRDefault="008B6391">
      <w:pPr>
        <w:spacing w:before="120" w:after="120"/>
        <w:jc w:val="center"/>
      </w:pPr>
      <w:r>
        <w:rPr>
          <w:noProof/>
        </w:rPr>
        <w:drawing>
          <wp:inline distT="0" distB="0" distL="114300" distR="114300">
            <wp:extent cx="3893820" cy="1181100"/>
            <wp:effectExtent l="0" t="0" r="7620" b="762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9382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C82F05" w14:textId="77777777" w:rsidR="009F126C" w:rsidRDefault="008B6391">
      <w:pPr>
        <w:spacing w:before="120" w:after="120"/>
        <w:jc w:val="center"/>
      </w:pPr>
      <w:r>
        <w:rPr>
          <w:rFonts w:hint="eastAsia"/>
        </w:rPr>
        <w:t>Figure 2 Base station sleep mode state machine</w:t>
      </w:r>
    </w:p>
    <w:p w14:paraId="7AC0CD52" w14:textId="77777777" w:rsidR="009F126C" w:rsidRDefault="009F126C">
      <w:pPr>
        <w:spacing w:before="120" w:after="120"/>
        <w:rPr>
          <w:rFonts w:eastAsia="MS Mincho"/>
          <w:szCs w:val="21"/>
        </w:rPr>
      </w:pPr>
    </w:p>
    <w:p w14:paraId="5191C251" w14:textId="7DB554D2" w:rsidR="009F126C" w:rsidRDefault="008B6391">
      <w:pPr>
        <w:spacing w:before="120" w:after="120" w:line="256" w:lineRule="auto"/>
        <w:rPr>
          <w:szCs w:val="21"/>
        </w:rPr>
      </w:pPr>
      <w:r>
        <w:rPr>
          <w:rFonts w:hint="eastAsia"/>
          <w:szCs w:val="21"/>
        </w:rPr>
        <w:t>As described in [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 xml:space="preserve">], the state machine of a base station is very complicated, which increases the complexity of </w:t>
      </w:r>
      <w:r>
        <w:rPr>
          <w:szCs w:val="21"/>
        </w:rPr>
        <w:t>the</w:t>
      </w:r>
      <w:r>
        <w:rPr>
          <w:rFonts w:hint="eastAsia"/>
          <w:szCs w:val="21"/>
        </w:rPr>
        <w:t xml:space="preserve"> base station power consumption model</w:t>
      </w:r>
      <w:r>
        <w:rPr>
          <w:szCs w:val="21"/>
        </w:rPr>
        <w:t xml:space="preserve"> and workload of evaluation</w:t>
      </w:r>
      <w:r>
        <w:rPr>
          <w:rFonts w:hint="eastAsia"/>
          <w:szCs w:val="21"/>
        </w:rPr>
        <w:t>.</w:t>
      </w:r>
    </w:p>
    <w:p w14:paraId="5FD87D42" w14:textId="77777777" w:rsidR="009F126C" w:rsidRDefault="008B6391">
      <w:pPr>
        <w:pStyle w:val="YJ-Observation"/>
        <w:spacing w:before="120" w:after="120"/>
        <w:jc w:val="both"/>
        <w:rPr>
          <w:i w:val="0"/>
        </w:rPr>
      </w:pPr>
      <w:bookmarkStart w:id="10" w:name="_Toc23222"/>
      <w:bookmarkStart w:id="11" w:name="_Toc102067339"/>
      <w:r>
        <w:rPr>
          <w:rFonts w:hint="eastAsia"/>
          <w:i w:val="0"/>
        </w:rPr>
        <w:t xml:space="preserve">The state machine of step by step transition increases the complexity of </w:t>
      </w:r>
      <w:r>
        <w:rPr>
          <w:i w:val="0"/>
        </w:rPr>
        <w:t>the</w:t>
      </w:r>
      <w:r>
        <w:rPr>
          <w:rFonts w:hint="eastAsia"/>
          <w:i w:val="0"/>
        </w:rPr>
        <w:t xml:space="preserve"> base station pow</w:t>
      </w:r>
      <w:r>
        <w:rPr>
          <w:rFonts w:hint="eastAsia"/>
          <w:i w:val="0"/>
        </w:rPr>
        <w:t>er consumption model</w:t>
      </w:r>
      <w:r>
        <w:rPr>
          <w:i w:val="0"/>
        </w:rPr>
        <w:t xml:space="preserve"> </w:t>
      </w:r>
      <w:r>
        <w:rPr>
          <w:i w:val="0"/>
          <w:iCs w:val="0"/>
          <w:sz w:val="21"/>
          <w:szCs w:val="21"/>
          <w:lang w:val="en-US" w:eastAsia="zh-CN"/>
        </w:rPr>
        <w:t>and workload of evaluation</w:t>
      </w:r>
      <w:r>
        <w:rPr>
          <w:rFonts w:hint="eastAsia"/>
          <w:i w:val="0"/>
        </w:rPr>
        <w:t>.</w:t>
      </w:r>
      <w:bookmarkEnd w:id="10"/>
      <w:bookmarkEnd w:id="11"/>
    </w:p>
    <w:p w14:paraId="0F4A3308" w14:textId="51CF6ADE" w:rsidR="009F126C" w:rsidRDefault="008B6391">
      <w:pPr>
        <w:spacing w:before="120" w:after="120" w:line="256" w:lineRule="auto"/>
        <w:rPr>
          <w:szCs w:val="21"/>
        </w:rPr>
      </w:pPr>
      <w:r>
        <w:rPr>
          <w:rFonts w:hint="eastAsia"/>
          <w:szCs w:val="21"/>
        </w:rPr>
        <w:lastRenderedPageBreak/>
        <w:t xml:space="preserve">To reduce the complexity of the base station power consumption model, a state machine like UE power </w:t>
      </w:r>
      <w:r>
        <w:rPr>
          <w:szCs w:val="21"/>
        </w:rPr>
        <w:t>consumption model in TR38.840</w:t>
      </w:r>
      <w:r>
        <w:rPr>
          <w:rFonts w:hint="eastAsia"/>
          <w:szCs w:val="21"/>
        </w:rPr>
        <w:t xml:space="preserve"> can be considered. The transition time</w:t>
      </w:r>
      <w:r>
        <w:rPr>
          <w:szCs w:val="21"/>
        </w:rPr>
        <w:t xml:space="preserve"> and energy</w:t>
      </w:r>
      <w:r>
        <w:rPr>
          <w:rFonts w:hint="eastAsia"/>
          <w:szCs w:val="21"/>
        </w:rPr>
        <w:t xml:space="preserve"> from/to a sleep</w:t>
      </w:r>
      <w:r>
        <w:rPr>
          <w:rFonts w:hint="eastAsia"/>
          <w:szCs w:val="21"/>
        </w:rPr>
        <w:t xml:space="preserve"> state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is </w:t>
      </w:r>
      <w:r>
        <w:rPr>
          <w:rFonts w:hint="eastAsia"/>
          <w:szCs w:val="21"/>
        </w:rPr>
        <w:t>modeled by ramp-up</w:t>
      </w:r>
      <w:r>
        <w:rPr>
          <w:rFonts w:hint="eastAsia"/>
          <w:szCs w:val="21"/>
        </w:rPr>
        <w:t>,</w:t>
      </w:r>
      <w:r>
        <w:rPr>
          <w:rFonts w:hint="eastAsia"/>
          <w:szCs w:val="21"/>
        </w:rPr>
        <w:t xml:space="preserve"> ramp-down </w:t>
      </w:r>
      <w:r>
        <w:rPr>
          <w:szCs w:val="21"/>
        </w:rPr>
        <w:t xml:space="preserve">and </w:t>
      </w:r>
      <w:r>
        <w:rPr>
          <w:rFonts w:hint="eastAsia"/>
          <w:szCs w:val="21"/>
        </w:rPr>
        <w:t xml:space="preserve">additional transition energy, which is shown in Figure 3. </w:t>
      </w:r>
    </w:p>
    <w:p w14:paraId="0485377A" w14:textId="1D43AF1A" w:rsidR="009F126C" w:rsidRDefault="008B6391">
      <w:pPr>
        <w:spacing w:before="120" w:after="120" w:line="256" w:lineRule="auto"/>
        <w:jc w:val="center"/>
      </w:pPr>
      <w:r>
        <w:rPr>
          <w:noProof/>
        </w:rPr>
        <w:drawing>
          <wp:inline distT="0" distB="0" distL="0" distR="0">
            <wp:extent cx="2864485" cy="1439545"/>
            <wp:effectExtent l="0" t="0" r="635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6458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ADFA66" w14:textId="77777777" w:rsidR="009F126C" w:rsidRDefault="008B6391">
      <w:pPr>
        <w:spacing w:before="120" w:after="120" w:line="256" w:lineRule="auto"/>
        <w:jc w:val="center"/>
      </w:pPr>
      <w:r>
        <w:rPr>
          <w:rFonts w:hint="eastAsia"/>
        </w:rPr>
        <w:t>Figure 3 Illustration of a state transition scheme</w:t>
      </w:r>
    </w:p>
    <w:p w14:paraId="7E6BBB92" w14:textId="77777777" w:rsidR="009F126C" w:rsidRDefault="009F126C">
      <w:pPr>
        <w:pStyle w:val="YJ-Observation"/>
        <w:numPr>
          <w:ilvl w:val="0"/>
          <w:numId w:val="0"/>
        </w:numPr>
        <w:tabs>
          <w:tab w:val="clear" w:pos="0"/>
        </w:tabs>
        <w:spacing w:before="120" w:after="120"/>
        <w:rPr>
          <w:i w:val="0"/>
          <w:iCs w:val="0"/>
          <w:sz w:val="21"/>
          <w:szCs w:val="21"/>
          <w:lang w:val="en-US" w:eastAsia="zh-CN"/>
        </w:rPr>
      </w:pPr>
    </w:p>
    <w:p w14:paraId="0607C9CD" w14:textId="77777777" w:rsidR="009F126C" w:rsidRDefault="008B6391">
      <w:pPr>
        <w:pStyle w:val="YJ-Proposal"/>
        <w:spacing w:before="120" w:after="120"/>
        <w:rPr>
          <w:i w:val="0"/>
          <w:iCs w:val="0"/>
          <w:sz w:val="21"/>
          <w:szCs w:val="21"/>
          <w:lang w:val="en-US" w:eastAsia="zh-CN"/>
        </w:rPr>
      </w:pPr>
      <w:bookmarkStart w:id="12" w:name="_Toc102067344"/>
      <w:bookmarkStart w:id="13" w:name="_Toc7692"/>
      <w:r>
        <w:rPr>
          <w:rFonts w:hint="eastAsia"/>
          <w:i w:val="0"/>
          <w:iCs w:val="0"/>
          <w:sz w:val="21"/>
          <w:szCs w:val="21"/>
          <w:lang w:val="en-US" w:eastAsia="zh-CN"/>
        </w:rPr>
        <w:t xml:space="preserve">A state machine </w:t>
      </w:r>
      <w:r>
        <w:rPr>
          <w:i w:val="0"/>
          <w:iCs w:val="0"/>
          <w:sz w:val="21"/>
          <w:szCs w:val="21"/>
          <w:lang w:val="en-US" w:eastAsia="zh-CN"/>
        </w:rPr>
        <w:t>similar with</w:t>
      </w:r>
      <w:r>
        <w:rPr>
          <w:rFonts w:hint="eastAsia"/>
          <w:i w:val="0"/>
          <w:iCs w:val="0"/>
          <w:sz w:val="21"/>
          <w:szCs w:val="21"/>
          <w:lang w:val="en-US" w:eastAsia="zh-CN"/>
        </w:rPr>
        <w:t xml:space="preserve"> UE power </w:t>
      </w:r>
      <w:r>
        <w:rPr>
          <w:i w:val="0"/>
          <w:iCs w:val="0"/>
          <w:sz w:val="21"/>
          <w:szCs w:val="21"/>
          <w:lang w:val="en-US" w:eastAsia="zh-CN"/>
        </w:rPr>
        <w:t>consumption model in TR38.840</w:t>
      </w:r>
      <w:r>
        <w:rPr>
          <w:rFonts w:hint="eastAsia"/>
          <w:i w:val="0"/>
          <w:iCs w:val="0"/>
          <w:sz w:val="21"/>
          <w:szCs w:val="21"/>
          <w:lang w:val="en-US" w:eastAsia="zh-CN"/>
        </w:rPr>
        <w:t xml:space="preserve"> can be considered.</w:t>
      </w:r>
      <w:bookmarkEnd w:id="12"/>
      <w:bookmarkEnd w:id="13"/>
    </w:p>
    <w:p w14:paraId="73D57764" w14:textId="77777777" w:rsidR="009F126C" w:rsidRDefault="009F126C">
      <w:pPr>
        <w:spacing w:before="120" w:after="120"/>
      </w:pPr>
    </w:p>
    <w:p w14:paraId="5F5220D3" w14:textId="77777777" w:rsidR="009F126C" w:rsidRDefault="008B6391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8"/>
          <w:szCs w:val="28"/>
        </w:rPr>
      </w:pPr>
      <w:r>
        <w:rPr>
          <w:rFonts w:ascii="Times New Roman" w:eastAsia="宋体" w:hAnsi="Times New Roman"/>
          <w:b/>
          <w:bCs/>
          <w:sz w:val="28"/>
          <w:szCs w:val="28"/>
        </w:rPr>
        <w:t>Conclusion</w:t>
      </w:r>
    </w:p>
    <w:p w14:paraId="6CC23543" w14:textId="4CC0ACC7" w:rsidR="009F126C" w:rsidRDefault="008B6391">
      <w:pPr>
        <w:spacing w:before="120" w:after="120"/>
        <w:rPr>
          <w:szCs w:val="22"/>
        </w:rPr>
      </w:pPr>
      <w:r>
        <w:rPr>
          <w:rFonts w:hint="eastAsia"/>
          <w:szCs w:val="22"/>
        </w:rPr>
        <w:t>In this contribution, we discuss the sleep mode transition of network power consumption model and have the following observations and proposal</w:t>
      </w:r>
      <w:r>
        <w:rPr>
          <w:rFonts w:hint="eastAsia"/>
          <w:szCs w:val="22"/>
        </w:rPr>
        <w:t>.</w:t>
      </w:r>
    </w:p>
    <w:p w14:paraId="718239C8" w14:textId="77777777" w:rsidR="009F126C" w:rsidRDefault="009F126C">
      <w:pPr>
        <w:spacing w:before="120" w:after="120"/>
        <w:rPr>
          <w:szCs w:val="22"/>
        </w:rPr>
      </w:pPr>
    </w:p>
    <w:p w14:paraId="2BEFA3F8" w14:textId="77777777" w:rsidR="009F126C" w:rsidRDefault="008B6391">
      <w:pPr>
        <w:pStyle w:val="10"/>
        <w:tabs>
          <w:tab w:val="clear" w:pos="0"/>
          <w:tab w:val="right" w:leader="dot" w:pos="9660"/>
        </w:tabs>
        <w:spacing w:before="120" w:after="120"/>
      </w:pPr>
      <w:r>
        <w:rPr>
          <w:i w:val="0"/>
          <w:iCs w:val="0"/>
          <w:sz w:val="21"/>
          <w:szCs w:val="22"/>
        </w:rPr>
        <w:fldChar w:fldCharType="begin"/>
      </w:r>
      <w:r>
        <w:rPr>
          <w:i w:val="0"/>
          <w:iCs w:val="0"/>
          <w:sz w:val="21"/>
          <w:szCs w:val="22"/>
        </w:rPr>
        <w:instrText>TOC \n  \t "YJ-Observation,1,sub-observation,2,3rd level observation,3" \h</w:instrText>
      </w:r>
      <w:r>
        <w:rPr>
          <w:i w:val="0"/>
          <w:iCs w:val="0"/>
          <w:sz w:val="21"/>
          <w:szCs w:val="22"/>
        </w:rPr>
        <w:fldChar w:fldCharType="separate"/>
      </w:r>
      <w:hyperlink w:anchor="_Toc14529" w:history="1">
        <w:r>
          <w:rPr>
            <w:rFonts w:eastAsia="宋体"/>
            <w:i w:val="0"/>
            <w:iCs w:val="0"/>
            <w:szCs w:val="21"/>
          </w:rPr>
          <w:t>O</w:t>
        </w:r>
        <w:r>
          <w:rPr>
            <w:rFonts w:eastAsia="宋体"/>
            <w:i w:val="0"/>
            <w:iCs w:val="0"/>
            <w:szCs w:val="21"/>
          </w:rPr>
          <w:t xml:space="preserve">bservation 1: </w:t>
        </w:r>
        <w:r>
          <w:rPr>
            <w:i w:val="0"/>
            <w:iCs w:val="0"/>
            <w:szCs w:val="21"/>
          </w:rPr>
          <w:t>N</w:t>
        </w:r>
        <w:r>
          <w:rPr>
            <w:rFonts w:hint="eastAsia"/>
            <w:i w:val="0"/>
            <w:iCs w:val="0"/>
            <w:szCs w:val="21"/>
          </w:rPr>
          <w:t xml:space="preserve">etwork energy saving </w:t>
        </w:r>
        <w:r>
          <w:rPr>
            <w:i w:val="0"/>
            <w:iCs w:val="0"/>
            <w:szCs w:val="21"/>
          </w:rPr>
          <w:t xml:space="preserve">techniques </w:t>
        </w:r>
        <w:r>
          <w:rPr>
            <w:rFonts w:hint="eastAsia"/>
            <w:i w:val="0"/>
            <w:iCs w:val="0"/>
            <w:szCs w:val="21"/>
          </w:rPr>
          <w:t>is essential</w:t>
        </w:r>
        <w:r>
          <w:rPr>
            <w:i w:val="0"/>
            <w:iCs w:val="0"/>
            <w:szCs w:val="21"/>
          </w:rPr>
          <w:t xml:space="preserve"> </w:t>
        </w:r>
        <w:r>
          <w:rPr>
            <w:rFonts w:hint="eastAsia"/>
            <w:i w:val="0"/>
            <w:iCs w:val="0"/>
            <w:szCs w:val="21"/>
          </w:rPr>
          <w:t>in Rel</w:t>
        </w:r>
        <w:r>
          <w:rPr>
            <w:i w:val="0"/>
            <w:iCs w:val="0"/>
            <w:szCs w:val="21"/>
          </w:rPr>
          <w:t>-</w:t>
        </w:r>
        <w:r>
          <w:rPr>
            <w:rFonts w:hint="eastAsia"/>
            <w:i w:val="0"/>
            <w:iCs w:val="0"/>
            <w:szCs w:val="21"/>
          </w:rPr>
          <w:t>18.</w:t>
        </w:r>
      </w:hyperlink>
    </w:p>
    <w:p w14:paraId="237233BE" w14:textId="77777777" w:rsidR="009F126C" w:rsidRDefault="008B6391">
      <w:pPr>
        <w:pStyle w:val="10"/>
        <w:tabs>
          <w:tab w:val="clear" w:pos="0"/>
          <w:tab w:val="right" w:leader="dot" w:pos="9660"/>
        </w:tabs>
        <w:spacing w:before="120" w:after="120"/>
      </w:pPr>
      <w:hyperlink w:anchor="_Toc16582" w:history="1">
        <w:r>
          <w:rPr>
            <w:rFonts w:eastAsia="宋体"/>
            <w:i w:val="0"/>
            <w:iCs w:val="0"/>
          </w:rPr>
          <w:t xml:space="preserve">Observation 2: </w:t>
        </w:r>
        <w:r>
          <w:rPr>
            <w:rFonts w:eastAsia="宋体"/>
            <w:i w:val="0"/>
            <w:iCs w:val="0"/>
          </w:rPr>
          <w:t>The</w:t>
        </w:r>
        <w:r>
          <w:rPr>
            <w:rFonts w:eastAsia="MS Mincho"/>
            <w:i w:val="0"/>
            <w:iCs w:val="0"/>
          </w:rPr>
          <w:t xml:space="preserve"> total transition </w:t>
        </w:r>
        <w:r>
          <w:rPr>
            <w:rFonts w:eastAsia="宋体"/>
            <w:i w:val="0"/>
            <w:iCs w:val="0"/>
          </w:rPr>
          <w:t>time</w:t>
        </w:r>
        <w:r>
          <w:rPr>
            <w:rFonts w:eastAsia="MS Mincho"/>
            <w:i w:val="0"/>
            <w:iCs w:val="0"/>
          </w:rPr>
          <w:t xml:space="preserve"> </w:t>
        </w:r>
        <w:r>
          <w:rPr>
            <w:rFonts w:eastAsia="MS Mincho"/>
            <w:i w:val="0"/>
            <w:iCs w:val="0"/>
          </w:rPr>
          <w:t xml:space="preserve">and power value </w:t>
        </w:r>
        <w:r>
          <w:rPr>
            <w:rFonts w:eastAsia="MS Mincho"/>
            <w:i w:val="0"/>
            <w:iCs w:val="0"/>
          </w:rPr>
          <w:t>of</w:t>
        </w:r>
        <w:r>
          <w:rPr>
            <w:rFonts w:eastAsia="MS Mincho"/>
            <w:i w:val="0"/>
            <w:iCs w:val="0"/>
          </w:rPr>
          <w:t xml:space="preserve"> SM1 (</w:t>
        </w:r>
        <w:r>
          <w:rPr>
            <w:rFonts w:eastAsia="MS Mincho"/>
            <w:i w:val="0"/>
            <w:iCs w:val="0"/>
          </w:rPr>
          <w:t>71μs</w:t>
        </w:r>
        <w:r>
          <w:rPr>
            <w:rFonts w:eastAsia="MS Mincho"/>
            <w:i w:val="0"/>
            <w:iCs w:val="0"/>
          </w:rPr>
          <w:t>)</w:t>
        </w:r>
        <w:r>
          <w:rPr>
            <w:rFonts w:eastAsia="MS Mincho"/>
            <w:i w:val="0"/>
            <w:iCs w:val="0"/>
          </w:rPr>
          <w:t xml:space="preserve">, </w:t>
        </w:r>
        <w:r>
          <w:rPr>
            <w:rFonts w:eastAsia="MS Mincho"/>
            <w:i w:val="0"/>
            <w:iCs w:val="0"/>
          </w:rPr>
          <w:t>SM2(</w:t>
        </w:r>
        <w:r>
          <w:rPr>
            <w:rFonts w:eastAsia="MS Mincho"/>
            <w:i w:val="0"/>
            <w:iCs w:val="0"/>
          </w:rPr>
          <w:t>1 ms</w:t>
        </w:r>
        <w:r>
          <w:rPr>
            <w:rFonts w:eastAsia="MS Mincho"/>
            <w:i w:val="0"/>
            <w:iCs w:val="0"/>
          </w:rPr>
          <w:t>)</w:t>
        </w:r>
        <w:r>
          <w:rPr>
            <w:rFonts w:eastAsia="MS Mincho"/>
            <w:i w:val="0"/>
            <w:iCs w:val="0"/>
          </w:rPr>
          <w:t xml:space="preserve"> , </w:t>
        </w:r>
        <w:r>
          <w:rPr>
            <w:rFonts w:eastAsia="MS Mincho"/>
            <w:i w:val="0"/>
            <w:iCs w:val="0"/>
          </w:rPr>
          <w:t>SM3(</w:t>
        </w:r>
        <w:r>
          <w:rPr>
            <w:rFonts w:eastAsia="MS Mincho"/>
            <w:i w:val="0"/>
            <w:iCs w:val="0"/>
          </w:rPr>
          <w:t>10 ms</w:t>
        </w:r>
        <w:r>
          <w:rPr>
            <w:rFonts w:eastAsia="MS Mincho"/>
            <w:i w:val="0"/>
            <w:iCs w:val="0"/>
          </w:rPr>
          <w:t>)</w:t>
        </w:r>
        <w:r>
          <w:rPr>
            <w:rFonts w:eastAsia="MS Mincho"/>
            <w:i w:val="0"/>
            <w:iCs w:val="0"/>
          </w:rPr>
          <w:t xml:space="preserve"> and </w:t>
        </w:r>
        <w:r>
          <w:rPr>
            <w:rFonts w:eastAsia="MS Mincho"/>
            <w:i w:val="0"/>
            <w:iCs w:val="0"/>
          </w:rPr>
          <w:t>SM4(</w:t>
        </w:r>
        <w:r>
          <w:rPr>
            <w:rFonts w:eastAsia="MS Mincho"/>
            <w:i w:val="0"/>
            <w:iCs w:val="0"/>
          </w:rPr>
          <w:t>1 s</w:t>
        </w:r>
        <w:r>
          <w:rPr>
            <w:rFonts w:eastAsia="MS Mincho"/>
            <w:i w:val="0"/>
            <w:iCs w:val="0"/>
          </w:rPr>
          <w:t>)</w:t>
        </w:r>
        <w:r>
          <w:rPr>
            <w:rFonts w:eastAsia="MS Mincho"/>
            <w:i w:val="0"/>
            <w:iCs w:val="0"/>
          </w:rPr>
          <w:t xml:space="preserve"> </w:t>
        </w:r>
        <w:r>
          <w:rPr>
            <w:rFonts w:eastAsia="宋体"/>
            <w:i w:val="0"/>
            <w:iCs w:val="0"/>
          </w:rPr>
          <w:t xml:space="preserve">of network power consumption model is too close to </w:t>
        </w:r>
        <w:r>
          <w:rPr>
            <w:rFonts w:eastAsia="宋体"/>
            <w:i w:val="0"/>
            <w:iCs w:val="0"/>
          </w:rPr>
          <w:t xml:space="preserve">be </w:t>
        </w:r>
        <w:r>
          <w:rPr>
            <w:rFonts w:eastAsia="宋体"/>
            <w:i w:val="0"/>
            <w:iCs w:val="0"/>
          </w:rPr>
          <w:t>distinguish</w:t>
        </w:r>
        <w:r>
          <w:rPr>
            <w:rFonts w:eastAsia="宋体"/>
            <w:i w:val="0"/>
            <w:iCs w:val="0"/>
          </w:rPr>
          <w:t>ed</w:t>
        </w:r>
        <w:r>
          <w:rPr>
            <w:rFonts w:eastAsia="宋体"/>
            <w:i w:val="0"/>
            <w:iCs w:val="0"/>
          </w:rPr>
          <w:t>.</w:t>
        </w:r>
      </w:hyperlink>
    </w:p>
    <w:p w14:paraId="6F37C0E9" w14:textId="77777777" w:rsidR="009F126C" w:rsidRDefault="008B6391">
      <w:pPr>
        <w:pStyle w:val="10"/>
        <w:tabs>
          <w:tab w:val="clear" w:pos="0"/>
          <w:tab w:val="right" w:leader="dot" w:pos="9660"/>
        </w:tabs>
        <w:spacing w:before="120" w:after="120"/>
      </w:pPr>
      <w:hyperlink w:anchor="_Toc23222" w:history="1">
        <w:r>
          <w:rPr>
            <w:rFonts w:eastAsia="宋体"/>
            <w:i w:val="0"/>
            <w:iCs w:val="0"/>
          </w:rPr>
          <w:t xml:space="preserve">Observation 3: </w:t>
        </w:r>
        <w:r>
          <w:rPr>
            <w:rFonts w:hint="eastAsia"/>
            <w:i w:val="0"/>
          </w:rPr>
          <w:t xml:space="preserve">The state machine of step by step transition increases the complexity of </w:t>
        </w:r>
        <w:r>
          <w:rPr>
            <w:i w:val="0"/>
          </w:rPr>
          <w:t>the</w:t>
        </w:r>
        <w:r>
          <w:rPr>
            <w:rFonts w:hint="eastAsia"/>
            <w:i w:val="0"/>
          </w:rPr>
          <w:t xml:space="preserve"> base station power consumption model</w:t>
        </w:r>
        <w:r>
          <w:rPr>
            <w:i w:val="0"/>
          </w:rPr>
          <w:t xml:space="preserve"> </w:t>
        </w:r>
        <w:r>
          <w:rPr>
            <w:i w:val="0"/>
            <w:iCs w:val="0"/>
            <w:szCs w:val="21"/>
          </w:rPr>
          <w:t>and workload of evaluation</w:t>
        </w:r>
        <w:r>
          <w:rPr>
            <w:rFonts w:hint="eastAsia"/>
            <w:i w:val="0"/>
          </w:rPr>
          <w:t>.</w:t>
        </w:r>
      </w:hyperlink>
    </w:p>
    <w:p w14:paraId="48F09006" w14:textId="77777777" w:rsidR="009F126C" w:rsidRDefault="008B6391">
      <w:pPr>
        <w:spacing w:before="120" w:after="120"/>
      </w:pPr>
      <w:r>
        <w:rPr>
          <w:szCs w:val="22"/>
        </w:rPr>
        <w:fldChar w:fldCharType="end"/>
      </w:r>
    </w:p>
    <w:p w14:paraId="4FD206E0" w14:textId="77777777" w:rsidR="009F126C" w:rsidRDefault="008B6391">
      <w:pPr>
        <w:pStyle w:val="10"/>
        <w:tabs>
          <w:tab w:val="clear" w:pos="0"/>
          <w:tab w:val="right" w:leader="dot" w:pos="9660"/>
        </w:tabs>
        <w:spacing w:before="120" w:after="120"/>
      </w:pPr>
      <w:r>
        <w:rPr>
          <w:i w:val="0"/>
        </w:rPr>
        <w:fldChar w:fldCharType="begin"/>
      </w:r>
      <w:r>
        <w:rPr>
          <w:i w:val="0"/>
        </w:rPr>
        <w:instrText>TOC \n  \t "YJ-Proposal,1,sub-proposal,2,3rd level proposal,3" \h</w:instrText>
      </w:r>
      <w:r>
        <w:rPr>
          <w:i w:val="0"/>
        </w:rPr>
        <w:fldChar w:fldCharType="separate"/>
      </w:r>
      <w:hyperlink w:anchor="_Toc7692" w:history="1">
        <w:r>
          <w:rPr>
            <w:rFonts w:eastAsia="宋体"/>
            <w:i w:val="0"/>
            <w:iCs w:val="0"/>
            <w:szCs w:val="21"/>
          </w:rPr>
          <w:t xml:space="preserve">Proposal 1: </w:t>
        </w:r>
        <w:r>
          <w:rPr>
            <w:rFonts w:hint="eastAsia"/>
            <w:i w:val="0"/>
            <w:iCs w:val="0"/>
            <w:szCs w:val="21"/>
          </w:rPr>
          <w:t xml:space="preserve">A state machine </w:t>
        </w:r>
        <w:r>
          <w:rPr>
            <w:i w:val="0"/>
            <w:iCs w:val="0"/>
            <w:szCs w:val="21"/>
          </w:rPr>
          <w:t>similar with</w:t>
        </w:r>
        <w:r>
          <w:rPr>
            <w:rFonts w:hint="eastAsia"/>
            <w:i w:val="0"/>
            <w:iCs w:val="0"/>
            <w:szCs w:val="21"/>
          </w:rPr>
          <w:t xml:space="preserve"> UE power </w:t>
        </w:r>
        <w:r>
          <w:rPr>
            <w:i w:val="0"/>
            <w:iCs w:val="0"/>
            <w:szCs w:val="21"/>
          </w:rPr>
          <w:t>consumption model in TR38.840</w:t>
        </w:r>
        <w:r>
          <w:rPr>
            <w:rFonts w:hint="eastAsia"/>
            <w:i w:val="0"/>
            <w:iCs w:val="0"/>
            <w:szCs w:val="21"/>
          </w:rPr>
          <w:t xml:space="preserve"> can be considered.</w:t>
        </w:r>
      </w:hyperlink>
    </w:p>
    <w:p w14:paraId="475EB144" w14:textId="77777777" w:rsidR="009F126C" w:rsidRDefault="008B6391">
      <w:pPr>
        <w:spacing w:before="120" w:after="120"/>
      </w:pPr>
      <w:r>
        <w:fldChar w:fldCharType="end"/>
      </w:r>
    </w:p>
    <w:p w14:paraId="16C35B24" w14:textId="77777777" w:rsidR="009F126C" w:rsidRDefault="008B6391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8"/>
          <w:szCs w:val="28"/>
        </w:rPr>
      </w:pPr>
      <w:r>
        <w:rPr>
          <w:rFonts w:ascii="Times New Roman" w:eastAsia="宋体" w:hAnsi="Times New Roman"/>
          <w:b/>
          <w:bCs/>
          <w:sz w:val="28"/>
          <w:szCs w:val="28"/>
        </w:rPr>
        <w:t>References</w:t>
      </w:r>
    </w:p>
    <w:p w14:paraId="5F8C3AF5" w14:textId="77777777" w:rsidR="009F126C" w:rsidRDefault="008B6391">
      <w:pPr>
        <w:pStyle w:val="References"/>
        <w:spacing w:before="120" w:after="120"/>
        <w:ind w:left="363" w:hanging="363"/>
        <w:rPr>
          <w:szCs w:val="21"/>
        </w:rPr>
      </w:pPr>
      <w:bookmarkStart w:id="14" w:name="_Ref17466"/>
      <w:r>
        <w:rPr>
          <w:szCs w:val="21"/>
        </w:rPr>
        <w:t xml:space="preserve">RP-213554, </w:t>
      </w:r>
      <w:r>
        <w:rPr>
          <w:szCs w:val="21"/>
        </w:rPr>
        <w:t>S</w:t>
      </w:r>
      <w:r>
        <w:rPr>
          <w:szCs w:val="21"/>
        </w:rPr>
        <w:t xml:space="preserve">tudy on network energy savings for </w:t>
      </w:r>
      <w:r>
        <w:rPr>
          <w:szCs w:val="21"/>
        </w:rPr>
        <w:t>NR</w:t>
      </w:r>
      <w:r>
        <w:rPr>
          <w:szCs w:val="21"/>
        </w:rPr>
        <w:t>.</w:t>
      </w:r>
    </w:p>
    <w:bookmarkEnd w:id="14"/>
    <w:p w14:paraId="21BEC2C4" w14:textId="77777777" w:rsidR="009F126C" w:rsidRDefault="008B6391">
      <w:pPr>
        <w:pStyle w:val="References"/>
        <w:spacing w:before="120" w:after="120"/>
        <w:rPr>
          <w:szCs w:val="20"/>
        </w:rPr>
      </w:pPr>
      <w:r>
        <w:rPr>
          <w:szCs w:val="20"/>
        </w:rPr>
        <w:t>B. Debaillie, C. Desset, and F. Louagie, “A Flexible and Future-Proof Power Model for Cellular Base Stations,” IEEE VTC Spring, Glasgow, Scotland, UK, 2015.</w:t>
      </w:r>
    </w:p>
    <w:p w14:paraId="4B1015E4" w14:textId="75D86A50" w:rsidR="009F126C" w:rsidRDefault="008B6391" w:rsidP="008A0607">
      <w:pPr>
        <w:pStyle w:val="References"/>
        <w:spacing w:before="120" w:after="120"/>
        <w:rPr>
          <w:rFonts w:hint="eastAsia"/>
        </w:rPr>
      </w:pPr>
      <w:r>
        <w:rPr>
          <w:szCs w:val="20"/>
        </w:rPr>
        <w:t>P. Lähdekorpi, M. Hronec, P. Jolma and J. Moilanen, "Energy efficiency of 5G mobile networks wi</w:t>
      </w:r>
      <w:r>
        <w:rPr>
          <w:szCs w:val="20"/>
        </w:rPr>
        <w:t>th base station sleep modes," 2017 IEEE Conference on Standards for Communications and Networking (CSCN), 2017.</w:t>
      </w:r>
    </w:p>
    <w:sectPr w:rsidR="009F126C">
      <w:footerReference w:type="default" r:id="rId11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883615" w14:textId="77777777" w:rsidR="008B6391" w:rsidRDefault="008B6391">
      <w:pPr>
        <w:spacing w:before="120" w:after="120"/>
      </w:pPr>
      <w:r>
        <w:separator/>
      </w:r>
    </w:p>
  </w:endnote>
  <w:endnote w:type="continuationSeparator" w:id="0">
    <w:p w14:paraId="3F3A260B" w14:textId="77777777" w:rsidR="008B6391" w:rsidRDefault="008B6391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8EB2F7" w14:textId="77777777" w:rsidR="009F126C" w:rsidRDefault="008B6391">
    <w:pPr>
      <w:pStyle w:val="a7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6AF137B" w14:textId="77777777" w:rsidR="009F126C" w:rsidRDefault="008B6391">
                          <w:pPr>
                            <w:pStyle w:val="a7"/>
                            <w:spacing w:before="120" w:after="120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8A0607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46AF137B" w14:textId="77777777" w:rsidR="009F126C" w:rsidRDefault="008B6391">
                    <w:pPr>
                      <w:pStyle w:val="a7"/>
                      <w:spacing w:before="120" w:after="120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8A0607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A5C621" w14:textId="77777777" w:rsidR="008B6391" w:rsidRDefault="008B6391">
      <w:pPr>
        <w:spacing w:before="120" w:after="120"/>
      </w:pPr>
      <w:r>
        <w:separator/>
      </w:r>
    </w:p>
  </w:footnote>
  <w:footnote w:type="continuationSeparator" w:id="0">
    <w:p w14:paraId="02BC6D81" w14:textId="77777777" w:rsidR="008B6391" w:rsidRDefault="008B6391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 w:val="0"/>
        <w:iCs w:val="0"/>
      </w:rPr>
    </w:lvl>
  </w:abstractNum>
  <w:abstractNum w:abstractNumId="1" w15:restartNumberingAfterBreak="0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 w:val="0"/>
        <w:iCs w:val="0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Times New Roman" w:eastAsia="黑体" w:hAnsi="Times New Roman" w:cs="Times New Roman" w:hint="default"/>
        <w:b/>
        <w:bCs/>
        <w:i w:val="0"/>
        <w:sz w:val="28"/>
        <w:szCs w:val="28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6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7" w15:restartNumberingAfterBreak="0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7"/>
  </w:num>
  <w:num w:numId="5">
    <w:abstractNumId w:val="1"/>
  </w:num>
  <w:num w:numId="6">
    <w:abstractNumId w:val="5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0556"/>
    <w:rsid w:val="0003530F"/>
    <w:rsid w:val="00171ABB"/>
    <w:rsid w:val="00172A27"/>
    <w:rsid w:val="0045036B"/>
    <w:rsid w:val="005B065E"/>
    <w:rsid w:val="00662932"/>
    <w:rsid w:val="008A0607"/>
    <w:rsid w:val="008B6391"/>
    <w:rsid w:val="0096044C"/>
    <w:rsid w:val="009F126C"/>
    <w:rsid w:val="00E01F79"/>
    <w:rsid w:val="00F1480F"/>
    <w:rsid w:val="00FD2DE4"/>
    <w:rsid w:val="00FD504F"/>
    <w:rsid w:val="01370DE3"/>
    <w:rsid w:val="01764F01"/>
    <w:rsid w:val="018C2CFB"/>
    <w:rsid w:val="01A91D16"/>
    <w:rsid w:val="024D6B6A"/>
    <w:rsid w:val="029B04E7"/>
    <w:rsid w:val="02E85162"/>
    <w:rsid w:val="03073BDC"/>
    <w:rsid w:val="033F44DC"/>
    <w:rsid w:val="03681D1E"/>
    <w:rsid w:val="03F043AB"/>
    <w:rsid w:val="0454551B"/>
    <w:rsid w:val="049C4BE1"/>
    <w:rsid w:val="04B31017"/>
    <w:rsid w:val="0555228E"/>
    <w:rsid w:val="059D1E39"/>
    <w:rsid w:val="05CF7B05"/>
    <w:rsid w:val="05E078B3"/>
    <w:rsid w:val="065911BC"/>
    <w:rsid w:val="066B7DB1"/>
    <w:rsid w:val="06CD326B"/>
    <w:rsid w:val="077D0583"/>
    <w:rsid w:val="079724D0"/>
    <w:rsid w:val="082A352F"/>
    <w:rsid w:val="082B685C"/>
    <w:rsid w:val="08B116FE"/>
    <w:rsid w:val="08C349D1"/>
    <w:rsid w:val="09F67CD5"/>
    <w:rsid w:val="0B9E71DF"/>
    <w:rsid w:val="0C9D30C2"/>
    <w:rsid w:val="0D9D65F4"/>
    <w:rsid w:val="0DE6054D"/>
    <w:rsid w:val="0E0A6456"/>
    <w:rsid w:val="0E172BD0"/>
    <w:rsid w:val="0FF7391A"/>
    <w:rsid w:val="101972D2"/>
    <w:rsid w:val="10991B70"/>
    <w:rsid w:val="10A50104"/>
    <w:rsid w:val="115B3410"/>
    <w:rsid w:val="11774DDE"/>
    <w:rsid w:val="119D7849"/>
    <w:rsid w:val="1242135C"/>
    <w:rsid w:val="1249187F"/>
    <w:rsid w:val="13A1683F"/>
    <w:rsid w:val="141B617A"/>
    <w:rsid w:val="14DA3DA1"/>
    <w:rsid w:val="15E27715"/>
    <w:rsid w:val="16EE0005"/>
    <w:rsid w:val="17155857"/>
    <w:rsid w:val="174E2BF3"/>
    <w:rsid w:val="17654B94"/>
    <w:rsid w:val="17950508"/>
    <w:rsid w:val="17D306AA"/>
    <w:rsid w:val="187C26A3"/>
    <w:rsid w:val="19010C43"/>
    <w:rsid w:val="19084C73"/>
    <w:rsid w:val="1909128A"/>
    <w:rsid w:val="19B463E8"/>
    <w:rsid w:val="1A054259"/>
    <w:rsid w:val="1B4E55DE"/>
    <w:rsid w:val="1B7F6005"/>
    <w:rsid w:val="1BAB05D9"/>
    <w:rsid w:val="1C132CB9"/>
    <w:rsid w:val="1CCC26CA"/>
    <w:rsid w:val="1D805EA2"/>
    <w:rsid w:val="1E761D50"/>
    <w:rsid w:val="1E9D6342"/>
    <w:rsid w:val="204E6676"/>
    <w:rsid w:val="217E1418"/>
    <w:rsid w:val="2195668B"/>
    <w:rsid w:val="21BE5AD4"/>
    <w:rsid w:val="23081A49"/>
    <w:rsid w:val="23E129FA"/>
    <w:rsid w:val="241D2805"/>
    <w:rsid w:val="245C52F8"/>
    <w:rsid w:val="2463385E"/>
    <w:rsid w:val="24A6658A"/>
    <w:rsid w:val="24E71134"/>
    <w:rsid w:val="250D568B"/>
    <w:rsid w:val="25134332"/>
    <w:rsid w:val="257E508F"/>
    <w:rsid w:val="25EB44C9"/>
    <w:rsid w:val="268F2A77"/>
    <w:rsid w:val="26BF5712"/>
    <w:rsid w:val="27AB7429"/>
    <w:rsid w:val="27DC4BF0"/>
    <w:rsid w:val="280018F9"/>
    <w:rsid w:val="285C053E"/>
    <w:rsid w:val="29224BB7"/>
    <w:rsid w:val="29717E3A"/>
    <w:rsid w:val="2990150D"/>
    <w:rsid w:val="29C1594E"/>
    <w:rsid w:val="29FA7F26"/>
    <w:rsid w:val="2A1C7F7A"/>
    <w:rsid w:val="2AF44FE6"/>
    <w:rsid w:val="2B774832"/>
    <w:rsid w:val="2BED66C4"/>
    <w:rsid w:val="2C2452E6"/>
    <w:rsid w:val="2CA213FE"/>
    <w:rsid w:val="2D1F6DB1"/>
    <w:rsid w:val="2D5B5F1D"/>
    <w:rsid w:val="2E3B1483"/>
    <w:rsid w:val="2F1251F2"/>
    <w:rsid w:val="2F6578DD"/>
    <w:rsid w:val="2FB8281E"/>
    <w:rsid w:val="2FCE345B"/>
    <w:rsid w:val="301B03BB"/>
    <w:rsid w:val="30962F3E"/>
    <w:rsid w:val="30B72AD6"/>
    <w:rsid w:val="30D17E68"/>
    <w:rsid w:val="30FF2795"/>
    <w:rsid w:val="3142792B"/>
    <w:rsid w:val="317416DC"/>
    <w:rsid w:val="32182266"/>
    <w:rsid w:val="329A6ACE"/>
    <w:rsid w:val="32F4625A"/>
    <w:rsid w:val="336722EF"/>
    <w:rsid w:val="33CC1444"/>
    <w:rsid w:val="33DE30BF"/>
    <w:rsid w:val="354D5287"/>
    <w:rsid w:val="35973671"/>
    <w:rsid w:val="35BF6228"/>
    <w:rsid w:val="360B1D73"/>
    <w:rsid w:val="361F3323"/>
    <w:rsid w:val="364E4D06"/>
    <w:rsid w:val="36E93760"/>
    <w:rsid w:val="3784394E"/>
    <w:rsid w:val="38AE3BB0"/>
    <w:rsid w:val="39B260EA"/>
    <w:rsid w:val="3ACB5746"/>
    <w:rsid w:val="3BB20883"/>
    <w:rsid w:val="3BC84C9F"/>
    <w:rsid w:val="3BD5103C"/>
    <w:rsid w:val="3BE84F9A"/>
    <w:rsid w:val="3DA8275C"/>
    <w:rsid w:val="3E441C7D"/>
    <w:rsid w:val="3FC956FF"/>
    <w:rsid w:val="40A36A71"/>
    <w:rsid w:val="40D17854"/>
    <w:rsid w:val="410E4736"/>
    <w:rsid w:val="413A2290"/>
    <w:rsid w:val="41A61D7F"/>
    <w:rsid w:val="41D3631F"/>
    <w:rsid w:val="41F466FD"/>
    <w:rsid w:val="42A67A24"/>
    <w:rsid w:val="42C76D60"/>
    <w:rsid w:val="42D846B9"/>
    <w:rsid w:val="437C64D8"/>
    <w:rsid w:val="440D5045"/>
    <w:rsid w:val="448F771E"/>
    <w:rsid w:val="449F529F"/>
    <w:rsid w:val="450F07E0"/>
    <w:rsid w:val="45BE6191"/>
    <w:rsid w:val="460C5979"/>
    <w:rsid w:val="46806B9D"/>
    <w:rsid w:val="46A46428"/>
    <w:rsid w:val="470B6769"/>
    <w:rsid w:val="47691610"/>
    <w:rsid w:val="47C01792"/>
    <w:rsid w:val="4808150F"/>
    <w:rsid w:val="488E03CC"/>
    <w:rsid w:val="48F92E9A"/>
    <w:rsid w:val="494906E8"/>
    <w:rsid w:val="49E9233D"/>
    <w:rsid w:val="4A73221E"/>
    <w:rsid w:val="4AAD1944"/>
    <w:rsid w:val="4AC31003"/>
    <w:rsid w:val="4AE93159"/>
    <w:rsid w:val="4AEA06F9"/>
    <w:rsid w:val="4AF5383E"/>
    <w:rsid w:val="4BD0339A"/>
    <w:rsid w:val="4BDE1E2D"/>
    <w:rsid w:val="4BE24765"/>
    <w:rsid w:val="4C051CA5"/>
    <w:rsid w:val="4C9822C8"/>
    <w:rsid w:val="4D127C7A"/>
    <w:rsid w:val="4D462159"/>
    <w:rsid w:val="4D5C5FAC"/>
    <w:rsid w:val="4D846BD8"/>
    <w:rsid w:val="4DC605B6"/>
    <w:rsid w:val="4DEC0985"/>
    <w:rsid w:val="4E27683A"/>
    <w:rsid w:val="4F2765B1"/>
    <w:rsid w:val="4F285975"/>
    <w:rsid w:val="4FE93CFB"/>
    <w:rsid w:val="503A31EC"/>
    <w:rsid w:val="50995BA6"/>
    <w:rsid w:val="51796EDE"/>
    <w:rsid w:val="51867298"/>
    <w:rsid w:val="519733D2"/>
    <w:rsid w:val="52195EDF"/>
    <w:rsid w:val="52313387"/>
    <w:rsid w:val="52CB1EDB"/>
    <w:rsid w:val="52E04D27"/>
    <w:rsid w:val="533327D2"/>
    <w:rsid w:val="536A1C40"/>
    <w:rsid w:val="539A390F"/>
    <w:rsid w:val="53AE2B51"/>
    <w:rsid w:val="53DB3477"/>
    <w:rsid w:val="5451372E"/>
    <w:rsid w:val="54AF6B42"/>
    <w:rsid w:val="550D783E"/>
    <w:rsid w:val="55930A35"/>
    <w:rsid w:val="55BE3D1E"/>
    <w:rsid w:val="55DD6F2A"/>
    <w:rsid w:val="56E23970"/>
    <w:rsid w:val="577A3C7D"/>
    <w:rsid w:val="578F220A"/>
    <w:rsid w:val="57A25CA3"/>
    <w:rsid w:val="57DB202A"/>
    <w:rsid w:val="57FC07D9"/>
    <w:rsid w:val="58500F22"/>
    <w:rsid w:val="5876287B"/>
    <w:rsid w:val="58FC1AE2"/>
    <w:rsid w:val="591C0009"/>
    <w:rsid w:val="59B62C37"/>
    <w:rsid w:val="5ACF0F3A"/>
    <w:rsid w:val="5B57005E"/>
    <w:rsid w:val="5BFC0F0C"/>
    <w:rsid w:val="5C1B0C33"/>
    <w:rsid w:val="5C6B1600"/>
    <w:rsid w:val="5C921AD0"/>
    <w:rsid w:val="5C9F37A3"/>
    <w:rsid w:val="5CA03F6D"/>
    <w:rsid w:val="5CDF7393"/>
    <w:rsid w:val="5D1730C3"/>
    <w:rsid w:val="5DFD51DB"/>
    <w:rsid w:val="5E0D36E5"/>
    <w:rsid w:val="5F940FE9"/>
    <w:rsid w:val="5FCA1888"/>
    <w:rsid w:val="5FEA4BE8"/>
    <w:rsid w:val="607C3753"/>
    <w:rsid w:val="60BE16E5"/>
    <w:rsid w:val="60C30855"/>
    <w:rsid w:val="61421EFD"/>
    <w:rsid w:val="615C5041"/>
    <w:rsid w:val="62330AAF"/>
    <w:rsid w:val="623D07B2"/>
    <w:rsid w:val="63405064"/>
    <w:rsid w:val="634C1066"/>
    <w:rsid w:val="63AA2DFA"/>
    <w:rsid w:val="64371FA7"/>
    <w:rsid w:val="65EC5602"/>
    <w:rsid w:val="664805B8"/>
    <w:rsid w:val="666303A8"/>
    <w:rsid w:val="668C24ED"/>
    <w:rsid w:val="66D006B7"/>
    <w:rsid w:val="67390A96"/>
    <w:rsid w:val="678D36F2"/>
    <w:rsid w:val="690F418B"/>
    <w:rsid w:val="696703D5"/>
    <w:rsid w:val="69C06AF3"/>
    <w:rsid w:val="69FB5496"/>
    <w:rsid w:val="6A7A2736"/>
    <w:rsid w:val="6A7B4B9C"/>
    <w:rsid w:val="6C7D734C"/>
    <w:rsid w:val="6C89456C"/>
    <w:rsid w:val="6CEA41AC"/>
    <w:rsid w:val="6D646DD1"/>
    <w:rsid w:val="6EE940B5"/>
    <w:rsid w:val="6EFD5D4F"/>
    <w:rsid w:val="6F901B66"/>
    <w:rsid w:val="6FA048E8"/>
    <w:rsid w:val="6FA629D4"/>
    <w:rsid w:val="6FD10552"/>
    <w:rsid w:val="6FDD429D"/>
    <w:rsid w:val="6FE0348E"/>
    <w:rsid w:val="707D5E5F"/>
    <w:rsid w:val="70844A7A"/>
    <w:rsid w:val="70AB551D"/>
    <w:rsid w:val="70BB2EF0"/>
    <w:rsid w:val="70FE57D8"/>
    <w:rsid w:val="71625532"/>
    <w:rsid w:val="71D671D3"/>
    <w:rsid w:val="71D87923"/>
    <w:rsid w:val="72015C4E"/>
    <w:rsid w:val="723C128A"/>
    <w:rsid w:val="72843628"/>
    <w:rsid w:val="72F3733F"/>
    <w:rsid w:val="73455C21"/>
    <w:rsid w:val="735C65AA"/>
    <w:rsid w:val="737816D3"/>
    <w:rsid w:val="73866814"/>
    <w:rsid w:val="73BC224A"/>
    <w:rsid w:val="73D425F7"/>
    <w:rsid w:val="73DE7063"/>
    <w:rsid w:val="750A2023"/>
    <w:rsid w:val="752F5E91"/>
    <w:rsid w:val="75C32387"/>
    <w:rsid w:val="75F92B48"/>
    <w:rsid w:val="766F008B"/>
    <w:rsid w:val="76723F77"/>
    <w:rsid w:val="7676736A"/>
    <w:rsid w:val="76933951"/>
    <w:rsid w:val="771D661B"/>
    <w:rsid w:val="771F7714"/>
    <w:rsid w:val="78092D61"/>
    <w:rsid w:val="78564BCE"/>
    <w:rsid w:val="78782A0D"/>
    <w:rsid w:val="79755573"/>
    <w:rsid w:val="79A2171F"/>
    <w:rsid w:val="79A252FF"/>
    <w:rsid w:val="79D33056"/>
    <w:rsid w:val="7A4018C3"/>
    <w:rsid w:val="7C26369C"/>
    <w:rsid w:val="7C4D65CE"/>
    <w:rsid w:val="7C6418C3"/>
    <w:rsid w:val="7C9E5A24"/>
    <w:rsid w:val="7CAC00CB"/>
    <w:rsid w:val="7D09011F"/>
    <w:rsid w:val="7D575412"/>
    <w:rsid w:val="7D62117D"/>
    <w:rsid w:val="7DB01D78"/>
    <w:rsid w:val="7DB54254"/>
    <w:rsid w:val="7E3E1EF2"/>
    <w:rsid w:val="7E951513"/>
    <w:rsid w:val="7E9C3B0B"/>
    <w:rsid w:val="7EDC13D9"/>
    <w:rsid w:val="7EDC32E8"/>
    <w:rsid w:val="7EF74FC9"/>
    <w:rsid w:val="7F9F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937A9C3-BB0C-43CE-87CA-F0397FB7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nhideWhenUsed="1" w:qFormat="1"/>
    <w:lsdException w:name="toc 3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qFormat="1"/>
    <w:lsdException w:name="footer" w:semiHidden="1" w:unhideWhenUsed="1" w:qFormat="1"/>
    <w:lsdException w:name="index heading" w:semiHidden="1" w:unhideWhenUsed="1"/>
    <w:lsdException w:name="caption" w:uiPriority="0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/>
    <w:lsdException w:name="HTML Sample" w:semiHidden="1" w:unhideWhenUsed="1" w:qFormat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Lines="50" w:before="50" w:afterLines="50" w:after="5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spacing w:before="120" w:after="120"/>
    </w:pPr>
    <w:rPr>
      <w:b/>
      <w:lang w:eastAsia="en-GB"/>
    </w:rPr>
  </w:style>
  <w:style w:type="paragraph" w:styleId="a4">
    <w:name w:val="annotation text"/>
    <w:basedOn w:val="a"/>
    <w:link w:val="Char"/>
    <w:semiHidden/>
    <w:unhideWhenUsed/>
    <w:qFormat/>
  </w:style>
  <w:style w:type="paragraph" w:styleId="a5">
    <w:name w:val="Body Text"/>
    <w:basedOn w:val="a"/>
    <w:qFormat/>
    <w:pPr>
      <w:spacing w:after="120"/>
    </w:pPr>
    <w:rPr>
      <w:rFonts w:ascii="Arial" w:hAnsi="Arial"/>
    </w:rPr>
  </w:style>
  <w:style w:type="paragraph" w:styleId="30">
    <w:name w:val="toc 3"/>
    <w:basedOn w:val="a"/>
    <w:next w:val="a"/>
    <w:uiPriority w:val="9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6">
    <w:name w:val="Balloon Text"/>
    <w:basedOn w:val="a"/>
    <w:link w:val="Char0"/>
    <w:uiPriority w:val="99"/>
    <w:semiHidden/>
    <w:unhideWhenUsed/>
    <w:qFormat/>
    <w:pPr>
      <w:spacing w:before="0" w:after="0"/>
    </w:pPr>
    <w:rPr>
      <w:sz w:val="18"/>
      <w:szCs w:val="18"/>
    </w:rPr>
  </w:style>
  <w:style w:type="paragraph" w:styleId="a7">
    <w:name w:val="footer"/>
    <w:basedOn w:val="a8"/>
    <w:uiPriority w:val="99"/>
    <w:semiHidden/>
    <w:unhideWhenUsed/>
    <w:qFormat/>
    <w:pPr>
      <w:jc w:val="left"/>
    </w:pPr>
  </w:style>
  <w:style w:type="paragraph" w:styleId="a8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9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20">
    <w:name w:val="toc 2"/>
    <w:basedOn w:val="a"/>
    <w:next w:val="a"/>
    <w:uiPriority w:val="99"/>
    <w:semiHidden/>
    <w:unhideWhenUsed/>
    <w:qFormat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aa">
    <w:name w:val="Normal (Web)"/>
    <w:basedOn w:val="a"/>
    <w:uiPriority w:val="99"/>
    <w:semiHidden/>
    <w:unhideWhenUsed/>
    <w:qFormat/>
    <w:pPr>
      <w:spacing w:before="0" w:after="0"/>
      <w:jc w:val="left"/>
    </w:pPr>
    <w:rPr>
      <w:kern w:val="0"/>
      <w:sz w:val="24"/>
    </w:rPr>
  </w:style>
  <w:style w:type="paragraph" w:styleId="ab">
    <w:name w:val="annotation subject"/>
    <w:basedOn w:val="a4"/>
    <w:next w:val="a4"/>
    <w:link w:val="Char1"/>
    <w:uiPriority w:val="99"/>
    <w:semiHidden/>
    <w:unhideWhenUsed/>
    <w:pPr>
      <w:jc w:val="left"/>
    </w:pPr>
    <w:rPr>
      <w:b/>
      <w:bCs/>
    </w:rPr>
  </w:style>
  <w:style w:type="table" w:styleId="ac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99"/>
    <w:semiHidden/>
    <w:unhideWhenUsed/>
    <w:qFormat/>
    <w:rPr>
      <w:b/>
      <w:sz w:val="20"/>
      <w:szCs w:val="20"/>
    </w:rPr>
  </w:style>
  <w:style w:type="character" w:styleId="ae">
    <w:name w:val="page number"/>
    <w:basedOn w:val="a0"/>
    <w:qFormat/>
  </w:style>
  <w:style w:type="character" w:styleId="af">
    <w:name w:val="FollowedHyperlink"/>
    <w:basedOn w:val="a0"/>
    <w:uiPriority w:val="99"/>
    <w:semiHidden/>
    <w:unhideWhenUsed/>
    <w:qFormat/>
    <w:rPr>
      <w:color w:val="409EFF"/>
      <w:u w:val="none"/>
    </w:rPr>
  </w:style>
  <w:style w:type="character" w:styleId="HTML">
    <w:name w:val="HTML Definition"/>
    <w:basedOn w:val="a0"/>
    <w:uiPriority w:val="99"/>
    <w:semiHidden/>
    <w:unhideWhenUsed/>
    <w:qFormat/>
    <w:rPr>
      <w:b/>
      <w:i/>
      <w:color w:val="FFFFFF"/>
      <w:sz w:val="14"/>
      <w:szCs w:val="14"/>
      <w:shd w:val="clear" w:color="auto" w:fill="777777"/>
    </w:rPr>
  </w:style>
  <w:style w:type="character" w:styleId="af0">
    <w:name w:val="Hyperlink"/>
    <w:basedOn w:val="a0"/>
    <w:uiPriority w:val="99"/>
    <w:unhideWhenUsed/>
    <w:qFormat/>
    <w:rPr>
      <w:color w:val="409EFF"/>
      <w:u w:val="none"/>
    </w:rPr>
  </w:style>
  <w:style w:type="character" w:styleId="HTML0">
    <w:name w:val="HTML Code"/>
    <w:basedOn w:val="a0"/>
    <w:uiPriority w:val="99"/>
    <w:semiHidden/>
    <w:unhideWhenUsed/>
    <w:qFormat/>
    <w:rPr>
      <w:rFonts w:ascii="Consolas" w:eastAsia="Consolas" w:hAnsi="Consolas" w:cs="Consolas"/>
      <w:color w:val="C7254E"/>
      <w:sz w:val="21"/>
      <w:szCs w:val="21"/>
      <w:shd w:val="clear" w:color="auto" w:fill="F9F2F4"/>
    </w:rPr>
  </w:style>
  <w:style w:type="character" w:styleId="af1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styleId="HTML1">
    <w:name w:val="HTML Keyboard"/>
    <w:basedOn w:val="a0"/>
    <w:uiPriority w:val="99"/>
    <w:semiHidden/>
    <w:unhideWhenUsed/>
    <w:qFormat/>
    <w:rPr>
      <w:rFonts w:ascii="Consolas" w:eastAsia="Consolas" w:hAnsi="Consolas" w:cs="Consolas" w:hint="default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uiPriority w:val="99"/>
    <w:semiHidden/>
    <w:unhideWhenUsed/>
    <w:qFormat/>
    <w:rPr>
      <w:rFonts w:ascii="Consolas" w:eastAsia="Consolas" w:hAnsi="Consolas" w:cs="Consolas" w:hint="default"/>
      <w:sz w:val="21"/>
      <w:szCs w:val="21"/>
    </w:rPr>
  </w:style>
  <w:style w:type="paragraph" w:customStyle="1" w:styleId="YJ-Observation">
    <w:name w:val="YJ-Observation"/>
    <w:basedOn w:val="YJ-Proposal"/>
    <w:qFormat/>
    <w:pPr>
      <w:numPr>
        <w:numId w:val="2"/>
      </w:numPr>
      <w:tabs>
        <w:tab w:val="left" w:pos="420"/>
      </w:tabs>
    </w:pPr>
  </w:style>
  <w:style w:type="paragraph" w:customStyle="1" w:styleId="YJ-Proposal">
    <w:name w:val="YJ-Proposal"/>
    <w:basedOn w:val="a"/>
    <w:qFormat/>
    <w:pPr>
      <w:numPr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YJ-Proposal"/>
    <w:next w:val="a"/>
    <w:qFormat/>
    <w:pPr>
      <w:numPr>
        <w:numId w:val="4"/>
      </w:numPr>
      <w:tabs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"/>
    <w:qFormat/>
  </w:style>
  <w:style w:type="paragraph" w:customStyle="1" w:styleId="3rdlevelproposal">
    <w:name w:val="3rd level proposal"/>
    <w:basedOn w:val="sub-proposal"/>
    <w:next w:val="a"/>
    <w:qFormat/>
    <w:pPr>
      <w:numPr>
        <w:numId w:val="5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pPr>
      <w:numPr>
        <w:numId w:val="6"/>
      </w:numPr>
      <w:ind w:leftChars="400" w:left="1282" w:hanging="442"/>
    </w:pPr>
  </w:style>
  <w:style w:type="paragraph" w:customStyle="1" w:styleId="References">
    <w:name w:val="References"/>
    <w:basedOn w:val="a"/>
    <w:qFormat/>
    <w:pPr>
      <w:numPr>
        <w:numId w:val="7"/>
      </w:numPr>
      <w:spacing w:after="60"/>
    </w:pPr>
    <w:rPr>
      <w:szCs w:val="16"/>
    </w:rPr>
  </w:style>
  <w:style w:type="paragraph" w:styleId="af2">
    <w:name w:val="List Paragraph"/>
    <w:basedOn w:val="a"/>
    <w:uiPriority w:val="34"/>
    <w:qFormat/>
    <w:pPr>
      <w:spacing w:beforeLines="0" w:after="0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</w:style>
  <w:style w:type="paragraph" w:customStyle="1" w:styleId="21">
    <w:name w:val="样式2"/>
    <w:basedOn w:val="a"/>
    <w:qFormat/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algun Gothic" w:hAnsi="Arial"/>
      <w:sz w:val="40"/>
      <w:lang w:val="en-GB" w:eastAsia="en-US"/>
    </w:rPr>
  </w:style>
  <w:style w:type="character" w:customStyle="1" w:styleId="active3">
    <w:name w:val="active3"/>
    <w:basedOn w:val="a0"/>
    <w:qFormat/>
    <w:rPr>
      <w:color w:val="FFFFFF"/>
      <w:shd w:val="clear" w:color="auto" w:fill="006DCC"/>
    </w:rPr>
  </w:style>
  <w:style w:type="character" w:customStyle="1" w:styleId="hover16">
    <w:name w:val="hover16"/>
    <w:basedOn w:val="a0"/>
    <w:qFormat/>
    <w:rPr>
      <w:shd w:val="clear" w:color="auto" w:fill="EEEEEE"/>
    </w:rPr>
  </w:style>
  <w:style w:type="character" w:customStyle="1" w:styleId="old">
    <w:name w:val="old"/>
    <w:basedOn w:val="a0"/>
    <w:qFormat/>
    <w:rPr>
      <w:color w:val="999999"/>
    </w:rPr>
  </w:style>
  <w:style w:type="character" w:customStyle="1" w:styleId="badge58">
    <w:name w:val="badge58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via2">
    <w:name w:val="via2"/>
    <w:basedOn w:val="a0"/>
    <w:qFormat/>
    <w:rPr>
      <w:color w:val="959595"/>
    </w:rPr>
  </w:style>
  <w:style w:type="character" w:customStyle="1" w:styleId="highlight1">
    <w:name w:val="highlight1"/>
    <w:basedOn w:val="a0"/>
    <w:qFormat/>
    <w:rPr>
      <w:shd w:val="clear" w:color="auto" w:fill="E8E5CB"/>
    </w:rPr>
  </w:style>
  <w:style w:type="character" w:customStyle="1" w:styleId="badge56">
    <w:name w:val="badge56"/>
    <w:basedOn w:val="a0"/>
    <w:qFormat/>
    <w:rPr>
      <w:b/>
      <w:color w:val="FFFFFF"/>
      <w:sz w:val="24"/>
      <w:szCs w:val="24"/>
      <w:shd w:val="clear" w:color="auto" w:fill="001F3F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badge">
    <w:name w:val="badge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hover">
    <w:name w:val="hover"/>
    <w:basedOn w:val="a0"/>
    <w:qFormat/>
    <w:rPr>
      <w:shd w:val="clear" w:color="auto" w:fill="EEEEEE"/>
    </w:rPr>
  </w:style>
  <w:style w:type="character" w:customStyle="1" w:styleId="hover14">
    <w:name w:val="hover14"/>
    <w:basedOn w:val="a0"/>
    <w:qFormat/>
    <w:rPr>
      <w:shd w:val="clear" w:color="auto" w:fill="EEEEEE"/>
    </w:rPr>
  </w:style>
  <w:style w:type="character" w:customStyle="1" w:styleId="badge57">
    <w:name w:val="badge57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active1">
    <w:name w:val="active1"/>
    <w:basedOn w:val="a0"/>
    <w:qFormat/>
    <w:rPr>
      <w:color w:val="FFFFFF"/>
      <w:shd w:val="clear" w:color="auto" w:fill="006DCC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over15">
    <w:name w:val="hover15"/>
    <w:basedOn w:val="a0"/>
    <w:qFormat/>
    <w:rPr>
      <w:shd w:val="clear" w:color="auto" w:fill="EEEEEE"/>
    </w:rPr>
  </w:style>
  <w:style w:type="character" w:customStyle="1" w:styleId="active">
    <w:name w:val="active"/>
    <w:basedOn w:val="a0"/>
    <w:qFormat/>
    <w:rPr>
      <w:color w:val="FFFFFF"/>
      <w:shd w:val="clear" w:color="auto" w:fill="006DCC"/>
    </w:rPr>
  </w:style>
  <w:style w:type="paragraph" w:customStyle="1" w:styleId="references0">
    <w:name w:val="references"/>
    <w:qFormat/>
    <w:pPr>
      <w:numPr>
        <w:numId w:val="8"/>
      </w:numPr>
      <w:spacing w:after="50" w:line="180" w:lineRule="exact"/>
      <w:jc w:val="both"/>
    </w:pPr>
    <w:rPr>
      <w:rFonts w:eastAsia="MS Mincho"/>
      <w:sz w:val="16"/>
      <w:szCs w:val="16"/>
      <w:lang w:eastAsia="en-US"/>
    </w:rPr>
  </w:style>
  <w:style w:type="character" w:customStyle="1" w:styleId="Char">
    <w:name w:val="批注文字 Char"/>
    <w:basedOn w:val="a0"/>
    <w:link w:val="a4"/>
    <w:semiHidden/>
    <w:qFormat/>
    <w:rPr>
      <w:kern w:val="2"/>
      <w:sz w:val="21"/>
    </w:rPr>
  </w:style>
  <w:style w:type="character" w:customStyle="1" w:styleId="Char1">
    <w:name w:val="批注主题 Char"/>
    <w:basedOn w:val="Char"/>
    <w:link w:val="ab"/>
    <w:uiPriority w:val="99"/>
    <w:semiHidden/>
    <w:qFormat/>
    <w:rPr>
      <w:b/>
      <w:bCs/>
      <w:kern w:val="2"/>
      <w:sz w:val="21"/>
    </w:rPr>
  </w:style>
  <w:style w:type="character" w:customStyle="1" w:styleId="Char0">
    <w:name w:val="批注框文本 Char"/>
    <w:basedOn w:val="a0"/>
    <w:link w:val="a6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950</Words>
  <Characters>5417</Characters>
  <Application>Microsoft Office Word</Application>
  <DocSecurity>0</DocSecurity>
  <Lines>45</Lines>
  <Paragraphs>12</Paragraphs>
  <ScaleCrop>false</ScaleCrop>
  <Company/>
  <LinksUpToDate>false</LinksUpToDate>
  <CharactersWithSpaces>6355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ZTE, Mengzhu</cp:lastModifiedBy>
  <cp:revision>7</cp:revision>
  <dcterms:created xsi:type="dcterms:W3CDTF">2019-04-08T03:09:00Z</dcterms:created>
  <dcterms:modified xsi:type="dcterms:W3CDTF">2022-04-29T09:34:00Z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